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B1812A" w14:textId="77777777" w:rsidR="007D353C" w:rsidRPr="00093E22" w:rsidRDefault="007D353C" w:rsidP="00C914DC">
      <w:pPr>
        <w:spacing w:after="0"/>
        <w:rPr>
          <w:rFonts w:ascii="Arial" w:hAnsi="Arial"/>
          <w:b/>
          <w:color w:val="FF0000"/>
          <w:sz w:val="20"/>
          <w:szCs w:val="20"/>
          <w:lang w:val="en-GB"/>
        </w:rPr>
      </w:pPr>
      <w:bookmarkStart w:id="0" w:name="_GoBack"/>
      <w:bookmarkEnd w:id="0"/>
    </w:p>
    <w:p w14:paraId="1722F4D1" w14:textId="666431C8" w:rsidR="00340411" w:rsidRPr="00340411" w:rsidRDefault="00340411" w:rsidP="00340411"/>
    <w:p w14:paraId="4CBBE281" w14:textId="2E8F7D40" w:rsidR="003E2F21" w:rsidRPr="00EE16C1" w:rsidRDefault="003E2F21" w:rsidP="00EE16C1">
      <w:pPr>
        <w:pStyle w:val="Heading1"/>
        <w:jc w:val="center"/>
        <w:rPr>
          <w:rFonts w:ascii="Arial" w:hAnsi="Arial"/>
          <w:b/>
          <w:sz w:val="20"/>
          <w:szCs w:val="20"/>
        </w:rPr>
      </w:pPr>
      <w:r w:rsidRPr="00EE16C1">
        <w:rPr>
          <w:rFonts w:ascii="Arial" w:hAnsi="Arial"/>
          <w:b/>
          <w:sz w:val="20"/>
          <w:szCs w:val="20"/>
        </w:rPr>
        <w:t xml:space="preserve">APS College of Health Psychologists Conference </w:t>
      </w:r>
      <w:r w:rsidR="00093E22" w:rsidRPr="00EE16C1">
        <w:rPr>
          <w:rFonts w:ascii="Arial" w:hAnsi="Arial"/>
          <w:b/>
          <w:sz w:val="20"/>
          <w:szCs w:val="20"/>
        </w:rPr>
        <w:t>10-11</w:t>
      </w:r>
      <w:r w:rsidR="00093E22" w:rsidRPr="00EE16C1">
        <w:rPr>
          <w:rFonts w:ascii="Arial" w:hAnsi="Arial"/>
          <w:b/>
          <w:sz w:val="20"/>
          <w:szCs w:val="20"/>
          <w:vertAlign w:val="superscript"/>
        </w:rPr>
        <w:t>th</w:t>
      </w:r>
      <w:r w:rsidR="00093E22" w:rsidRPr="00EE16C1">
        <w:rPr>
          <w:rFonts w:ascii="Arial" w:hAnsi="Arial"/>
          <w:b/>
          <w:sz w:val="20"/>
          <w:szCs w:val="20"/>
        </w:rPr>
        <w:t xml:space="preserve"> </w:t>
      </w:r>
      <w:r w:rsidRPr="00EE16C1">
        <w:rPr>
          <w:rFonts w:ascii="Arial" w:hAnsi="Arial"/>
          <w:b/>
          <w:sz w:val="20"/>
          <w:szCs w:val="20"/>
        </w:rPr>
        <w:t>APRIL 2015</w:t>
      </w:r>
    </w:p>
    <w:p w14:paraId="5EED481A" w14:textId="77777777" w:rsidR="003E2F21" w:rsidRPr="00EE16C1" w:rsidRDefault="003E2F21" w:rsidP="00EE16C1">
      <w:pPr>
        <w:pStyle w:val="Heading1"/>
        <w:jc w:val="center"/>
        <w:rPr>
          <w:rFonts w:ascii="Arial" w:hAnsi="Arial"/>
          <w:i/>
          <w:color w:val="000000" w:themeColor="text1"/>
          <w:sz w:val="36"/>
        </w:rPr>
      </w:pPr>
      <w:r w:rsidRPr="00EE16C1">
        <w:rPr>
          <w:rFonts w:ascii="Arial" w:hAnsi="Arial"/>
          <w:i/>
          <w:color w:val="000000" w:themeColor="text1"/>
          <w:sz w:val="36"/>
        </w:rPr>
        <w:t>Facilitating Health Behaviour Change and Maintenance</w:t>
      </w:r>
    </w:p>
    <w:p w14:paraId="4FF3F419" w14:textId="77777777" w:rsidR="003E2F21" w:rsidRPr="00EE16C1" w:rsidRDefault="003E2F21" w:rsidP="00EE16C1">
      <w:pPr>
        <w:pStyle w:val="Heading2"/>
        <w:spacing w:before="0"/>
        <w:jc w:val="center"/>
        <w:rPr>
          <w:rFonts w:ascii="Arial" w:hAnsi="Arial"/>
          <w:color w:val="000000" w:themeColor="text1"/>
        </w:rPr>
      </w:pPr>
      <w:r w:rsidRPr="00EE16C1">
        <w:rPr>
          <w:rFonts w:ascii="Arial" w:hAnsi="Arial"/>
          <w:color w:val="000000" w:themeColor="text1"/>
        </w:rPr>
        <w:t>Crowne Plaza, Coogee, Sydney, Australia</w:t>
      </w:r>
    </w:p>
    <w:p w14:paraId="080E83CE" w14:textId="77777777" w:rsidR="003E2F21" w:rsidRDefault="003E2F21" w:rsidP="00C914DC">
      <w:pPr>
        <w:spacing w:after="0"/>
        <w:rPr>
          <w:rFonts w:ascii="Arial" w:hAnsi="Arial"/>
          <w:b/>
          <w:sz w:val="20"/>
          <w:szCs w:val="20"/>
          <w:lang w:val="en-GB"/>
        </w:rPr>
      </w:pPr>
    </w:p>
    <w:p w14:paraId="2FE33321" w14:textId="33C65AB3" w:rsidR="003E2F21" w:rsidRPr="003E2F21" w:rsidRDefault="003E2F21" w:rsidP="00EE16C1">
      <w:pPr>
        <w:spacing w:after="0"/>
        <w:jc w:val="center"/>
        <w:rPr>
          <w:rFonts w:ascii="Arial" w:hAnsi="Arial"/>
          <w:b/>
          <w:sz w:val="32"/>
          <w:szCs w:val="32"/>
          <w:lang w:val="en-GB"/>
        </w:rPr>
      </w:pPr>
      <w:r w:rsidRPr="003E2F21">
        <w:rPr>
          <w:rFonts w:ascii="Arial" w:hAnsi="Arial"/>
          <w:b/>
          <w:sz w:val="32"/>
          <w:szCs w:val="32"/>
          <w:lang w:val="en-GB"/>
        </w:rPr>
        <w:t>Conference Abstracts</w:t>
      </w:r>
    </w:p>
    <w:p w14:paraId="304FEA05" w14:textId="77777777" w:rsidR="003E2F21" w:rsidRDefault="003E2F21" w:rsidP="00EE16C1">
      <w:pPr>
        <w:spacing w:after="0"/>
        <w:jc w:val="center"/>
        <w:rPr>
          <w:rFonts w:ascii="Arial" w:hAnsi="Arial"/>
          <w:b/>
          <w:sz w:val="20"/>
          <w:szCs w:val="20"/>
          <w:lang w:val="en-GB"/>
        </w:rPr>
      </w:pPr>
    </w:p>
    <w:p w14:paraId="04D1899A" w14:textId="51C4C256" w:rsidR="003E2F21" w:rsidRDefault="003E2F21" w:rsidP="00EE16C1">
      <w:pPr>
        <w:spacing w:after="0"/>
        <w:jc w:val="center"/>
        <w:rPr>
          <w:rFonts w:ascii="Arial" w:hAnsi="Arial"/>
          <w:b/>
          <w:sz w:val="20"/>
          <w:szCs w:val="20"/>
          <w:lang w:val="en-GB"/>
        </w:rPr>
      </w:pPr>
      <w:r>
        <w:rPr>
          <w:rFonts w:ascii="Arial" w:hAnsi="Arial"/>
          <w:b/>
          <w:sz w:val="20"/>
          <w:szCs w:val="20"/>
          <w:lang w:val="en-GB"/>
        </w:rPr>
        <w:t>Edited by:</w:t>
      </w:r>
    </w:p>
    <w:p w14:paraId="070350C4" w14:textId="04603F07" w:rsidR="003E2F21" w:rsidRDefault="003E2F21" w:rsidP="00EE16C1">
      <w:pPr>
        <w:spacing w:after="0"/>
        <w:jc w:val="center"/>
        <w:rPr>
          <w:rFonts w:ascii="Arial" w:hAnsi="Arial"/>
          <w:b/>
          <w:sz w:val="20"/>
          <w:szCs w:val="20"/>
          <w:lang w:val="en-GB"/>
        </w:rPr>
      </w:pPr>
      <w:r>
        <w:rPr>
          <w:rFonts w:ascii="Arial" w:hAnsi="Arial"/>
          <w:b/>
          <w:sz w:val="20"/>
          <w:szCs w:val="20"/>
          <w:lang w:val="en-GB"/>
        </w:rPr>
        <w:t>Associate Professor Marie Caltabiano</w:t>
      </w:r>
    </w:p>
    <w:p w14:paraId="5B925C64" w14:textId="0B4D4652" w:rsidR="003E2F21" w:rsidRDefault="003E2F21" w:rsidP="00C914DC">
      <w:pPr>
        <w:spacing w:after="0"/>
        <w:rPr>
          <w:rFonts w:ascii="Arial" w:hAnsi="Arial"/>
          <w:b/>
          <w:sz w:val="20"/>
          <w:szCs w:val="20"/>
          <w:lang w:val="en-GB"/>
        </w:rPr>
      </w:pPr>
      <w:r>
        <w:rPr>
          <w:rFonts w:ascii="Arial" w:hAnsi="Arial"/>
          <w:b/>
          <w:sz w:val="20"/>
          <w:szCs w:val="20"/>
          <w:lang w:val="en-GB"/>
        </w:rPr>
        <w:tab/>
      </w:r>
      <w:r>
        <w:rPr>
          <w:rFonts w:ascii="Arial" w:hAnsi="Arial"/>
          <w:b/>
          <w:sz w:val="20"/>
          <w:szCs w:val="20"/>
          <w:lang w:val="en-GB"/>
        </w:rPr>
        <w:tab/>
      </w:r>
      <w:r>
        <w:rPr>
          <w:rFonts w:ascii="Arial" w:hAnsi="Arial"/>
          <w:b/>
          <w:sz w:val="20"/>
          <w:szCs w:val="20"/>
          <w:lang w:val="en-GB"/>
        </w:rPr>
        <w:tab/>
      </w:r>
      <w:r>
        <w:rPr>
          <w:rFonts w:ascii="Arial" w:hAnsi="Arial"/>
          <w:b/>
          <w:sz w:val="20"/>
          <w:szCs w:val="20"/>
          <w:lang w:val="en-GB"/>
        </w:rPr>
        <w:tab/>
      </w:r>
      <w:r>
        <w:rPr>
          <w:rFonts w:ascii="Arial" w:hAnsi="Arial"/>
          <w:b/>
          <w:sz w:val="20"/>
          <w:szCs w:val="20"/>
          <w:lang w:val="en-GB"/>
        </w:rPr>
        <w:tab/>
      </w:r>
      <w:r>
        <w:rPr>
          <w:rFonts w:ascii="Arial" w:hAnsi="Arial"/>
          <w:b/>
          <w:sz w:val="20"/>
          <w:szCs w:val="20"/>
          <w:lang w:val="en-GB"/>
        </w:rPr>
        <w:tab/>
      </w:r>
      <w:r>
        <w:rPr>
          <w:rFonts w:ascii="Arial" w:hAnsi="Arial"/>
          <w:b/>
          <w:sz w:val="20"/>
          <w:szCs w:val="20"/>
          <w:lang w:val="en-GB"/>
        </w:rPr>
        <w:tab/>
      </w:r>
    </w:p>
    <w:p w14:paraId="78611C21" w14:textId="77777777" w:rsidR="003E2F21" w:rsidRDefault="003E2F21" w:rsidP="00C914DC">
      <w:pPr>
        <w:spacing w:after="0"/>
        <w:rPr>
          <w:rFonts w:ascii="Arial" w:hAnsi="Arial"/>
          <w:b/>
          <w:sz w:val="20"/>
          <w:szCs w:val="20"/>
          <w:lang w:val="en-GB"/>
        </w:rPr>
      </w:pPr>
    </w:p>
    <w:p w14:paraId="40810504" w14:textId="77777777" w:rsidR="003E2F21" w:rsidRDefault="003E2F21" w:rsidP="00C914DC">
      <w:pPr>
        <w:spacing w:after="0"/>
        <w:rPr>
          <w:rFonts w:ascii="Arial" w:hAnsi="Arial"/>
          <w:b/>
          <w:sz w:val="20"/>
          <w:szCs w:val="20"/>
          <w:lang w:val="en-GB"/>
        </w:rPr>
      </w:pPr>
    </w:p>
    <w:p w14:paraId="30AA3B01" w14:textId="77777777" w:rsidR="003E2F21" w:rsidRDefault="003E2F21" w:rsidP="00C914DC">
      <w:pPr>
        <w:spacing w:after="0"/>
        <w:rPr>
          <w:rFonts w:ascii="Arial" w:hAnsi="Arial"/>
          <w:b/>
          <w:sz w:val="20"/>
          <w:szCs w:val="20"/>
          <w:lang w:val="en-GB"/>
        </w:rPr>
      </w:pPr>
    </w:p>
    <w:p w14:paraId="5995DA0A" w14:textId="4DCE16AD" w:rsidR="003E2F21" w:rsidRDefault="00EE16C1" w:rsidP="00C914DC">
      <w:pPr>
        <w:spacing w:after="0"/>
        <w:rPr>
          <w:rFonts w:ascii="Arial" w:hAnsi="Arial"/>
          <w:b/>
          <w:sz w:val="20"/>
          <w:szCs w:val="20"/>
          <w:lang w:val="en-GB"/>
        </w:rPr>
      </w:pPr>
      <w:r>
        <w:rPr>
          <w:rFonts w:ascii="Arial" w:hAnsi="Arial"/>
          <w:b/>
          <w:noProof/>
          <w:sz w:val="20"/>
          <w:szCs w:val="20"/>
          <w:lang w:eastAsia="en-AU"/>
        </w:rPr>
        <w:drawing>
          <wp:inline distT="0" distB="0" distL="0" distR="0" wp14:anchorId="7648BA1E" wp14:editId="5F1917D8">
            <wp:extent cx="6564630" cy="4370070"/>
            <wp:effectExtent l="0" t="0" r="0" b="0"/>
            <wp:docPr id="2" name="Picture 2" descr="ForMacUsers:2015 design jobs:2015 APS Conferences–College–Health:#Hero image_2015 APS College Conferences_Health:2015 APS College Conferences-Health_Hero image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acUsers:2015 design jobs:2015 APS Conferences–College–Health:#Hero image_2015 APS College Conferences_Health:2015 APS College Conferences-Health_Hero image_.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4630" cy="4370070"/>
                    </a:xfrm>
                    <a:prstGeom prst="rect">
                      <a:avLst/>
                    </a:prstGeom>
                    <a:noFill/>
                    <a:ln>
                      <a:noFill/>
                    </a:ln>
                  </pic:spPr>
                </pic:pic>
              </a:graphicData>
            </a:graphic>
          </wp:inline>
        </w:drawing>
      </w:r>
    </w:p>
    <w:p w14:paraId="2FE32A18" w14:textId="2CC899A2" w:rsidR="00993F2E" w:rsidRDefault="00993F2E">
      <w:pPr>
        <w:rPr>
          <w:rFonts w:ascii="Arial" w:hAnsi="Arial"/>
          <w:b/>
          <w:sz w:val="20"/>
          <w:szCs w:val="20"/>
          <w:lang w:val="en-GB"/>
        </w:rPr>
      </w:pPr>
      <w:r>
        <w:rPr>
          <w:rFonts w:ascii="Arial" w:hAnsi="Arial"/>
          <w:b/>
          <w:sz w:val="20"/>
          <w:szCs w:val="20"/>
          <w:lang w:val="en-GB"/>
        </w:rPr>
        <w:br w:type="page"/>
      </w:r>
    </w:p>
    <w:p w14:paraId="11FEC254" w14:textId="77777777" w:rsidR="003E2F21" w:rsidRDefault="003E2F21" w:rsidP="00C914DC">
      <w:pPr>
        <w:spacing w:after="0"/>
        <w:rPr>
          <w:rFonts w:ascii="Arial" w:hAnsi="Arial"/>
          <w:b/>
          <w:sz w:val="20"/>
          <w:szCs w:val="20"/>
          <w:lang w:val="en-GB"/>
        </w:rPr>
      </w:pPr>
    </w:p>
    <w:p w14:paraId="4BB4E15A" w14:textId="401678E5" w:rsidR="007D353C" w:rsidRDefault="007D353C" w:rsidP="003E2F21">
      <w:pPr>
        <w:spacing w:after="0"/>
        <w:jc w:val="center"/>
        <w:rPr>
          <w:rFonts w:ascii="Arial" w:hAnsi="Arial"/>
          <w:b/>
          <w:sz w:val="20"/>
          <w:szCs w:val="20"/>
          <w:lang w:val="en-GB"/>
        </w:rPr>
      </w:pPr>
      <w:r>
        <w:rPr>
          <w:rFonts w:ascii="Arial" w:hAnsi="Arial"/>
          <w:b/>
          <w:sz w:val="20"/>
          <w:szCs w:val="20"/>
          <w:lang w:val="en-GB"/>
        </w:rPr>
        <w:t>Keynote Abstracts</w:t>
      </w:r>
    </w:p>
    <w:p w14:paraId="77B871CE" w14:textId="77777777" w:rsidR="0048345A" w:rsidRDefault="0048345A" w:rsidP="0048345A">
      <w:pPr>
        <w:spacing w:after="0"/>
        <w:jc w:val="center"/>
        <w:rPr>
          <w:rFonts w:ascii="Arial" w:hAnsi="Arial"/>
          <w:b/>
          <w:sz w:val="20"/>
          <w:szCs w:val="20"/>
          <w:lang w:val="en-GB"/>
        </w:rPr>
      </w:pPr>
    </w:p>
    <w:p w14:paraId="6AFFBC7F" w14:textId="2908344B" w:rsidR="007D353C" w:rsidRDefault="007D353C" w:rsidP="007D353C">
      <w:pPr>
        <w:widowControl w:val="0"/>
        <w:autoSpaceDE w:val="0"/>
        <w:autoSpaceDN w:val="0"/>
        <w:adjustRightInd w:val="0"/>
        <w:spacing w:after="0" w:line="240" w:lineRule="auto"/>
        <w:rPr>
          <w:rFonts w:ascii="Arial" w:hAnsi="Arial" w:cs="Arial"/>
          <w:b/>
          <w:bCs/>
          <w:color w:val="323232"/>
          <w:sz w:val="20"/>
          <w:szCs w:val="20"/>
          <w:lang w:val="en-US"/>
        </w:rPr>
      </w:pPr>
      <w:r w:rsidRPr="007D353C">
        <w:rPr>
          <w:rFonts w:ascii="Arial" w:hAnsi="Arial" w:cs="Arial"/>
          <w:b/>
          <w:bCs/>
          <w:color w:val="323232"/>
          <w:sz w:val="20"/>
          <w:szCs w:val="20"/>
          <w:lang w:val="en-US"/>
        </w:rPr>
        <w:t>Sexuality and Sexual Dysfunction: No</w:t>
      </w:r>
      <w:r>
        <w:rPr>
          <w:rFonts w:ascii="Arial" w:hAnsi="Arial" w:cs="Arial"/>
          <w:b/>
          <w:bCs/>
          <w:color w:val="323232"/>
          <w:sz w:val="20"/>
          <w:szCs w:val="20"/>
          <w:lang w:val="en-US"/>
        </w:rPr>
        <w:t>t as Simple as it First Appears</w:t>
      </w:r>
    </w:p>
    <w:p w14:paraId="03BEB303" w14:textId="1CD63B53" w:rsidR="007D353C" w:rsidRDefault="007D353C" w:rsidP="00993F2E">
      <w:pPr>
        <w:widowControl w:val="0"/>
        <w:autoSpaceDE w:val="0"/>
        <w:autoSpaceDN w:val="0"/>
        <w:adjustRightInd w:val="0"/>
        <w:spacing w:after="0" w:line="240" w:lineRule="auto"/>
        <w:rPr>
          <w:rFonts w:ascii="Arial" w:hAnsi="Arial" w:cs="Arial"/>
          <w:color w:val="AB8B4A"/>
          <w:sz w:val="20"/>
          <w:szCs w:val="20"/>
          <w:lang w:val="en-US"/>
        </w:rPr>
      </w:pPr>
      <w:r w:rsidRPr="007D353C">
        <w:rPr>
          <w:rFonts w:ascii="Arial" w:hAnsi="Arial" w:cs="Arial"/>
          <w:color w:val="AB8B4A"/>
          <w:sz w:val="20"/>
          <w:szCs w:val="20"/>
          <w:lang w:val="en-US"/>
        </w:rPr>
        <w:t>Professor Marita McCabe</w:t>
      </w:r>
    </w:p>
    <w:p w14:paraId="7C1C5D94" w14:textId="72DDB922" w:rsidR="00AD67E4" w:rsidRDefault="00AD67E4" w:rsidP="00993F2E">
      <w:pPr>
        <w:widowControl w:val="0"/>
        <w:autoSpaceDE w:val="0"/>
        <w:autoSpaceDN w:val="0"/>
        <w:adjustRightInd w:val="0"/>
        <w:spacing w:after="0" w:line="240" w:lineRule="auto"/>
        <w:rPr>
          <w:rFonts w:ascii="Arial" w:hAnsi="Arial" w:cs="Arial"/>
          <w:color w:val="AB8B4A"/>
          <w:sz w:val="20"/>
          <w:szCs w:val="20"/>
          <w:lang w:val="en-US"/>
        </w:rPr>
      </w:pPr>
      <w:r w:rsidRPr="00AD67E4">
        <w:rPr>
          <w:rFonts w:ascii="Arial" w:hAnsi="Arial" w:cs="Arial"/>
          <w:color w:val="AB8B4A"/>
          <w:sz w:val="20"/>
          <w:szCs w:val="20"/>
          <w:lang w:val="en-US"/>
        </w:rPr>
        <w:t>Marita.McCabe@acu.edu.au</w:t>
      </w:r>
    </w:p>
    <w:p w14:paraId="6FEF39A9" w14:textId="0B8EE39D" w:rsidR="007D353C" w:rsidRPr="007D353C" w:rsidRDefault="007D353C" w:rsidP="007D353C">
      <w:pPr>
        <w:widowControl w:val="0"/>
        <w:autoSpaceDE w:val="0"/>
        <w:autoSpaceDN w:val="0"/>
        <w:adjustRightInd w:val="0"/>
        <w:spacing w:after="246" w:line="240" w:lineRule="auto"/>
        <w:rPr>
          <w:rFonts w:ascii="Arial" w:hAnsi="Arial" w:cs="Arial"/>
          <w:color w:val="323232"/>
          <w:sz w:val="20"/>
          <w:szCs w:val="20"/>
          <w:lang w:val="en-US"/>
        </w:rPr>
      </w:pPr>
      <w:r w:rsidRPr="007D353C">
        <w:rPr>
          <w:rFonts w:ascii="Arial" w:hAnsi="Arial" w:cs="Arial"/>
          <w:color w:val="323232"/>
          <w:sz w:val="20"/>
          <w:szCs w:val="20"/>
          <w:lang w:val="en-US"/>
        </w:rPr>
        <w:t>The role of medical conditions, childhood experiences and psychological and relationship factors in the development and maintenance of both male and female sexual dysfunction will be presented. The nature of sexual dysfunction among different illness groups will also be considered. Questions will be raised about what should be done if a person experiences a sexual dysfunction. Does it really matter if they have an illness?/ are old?/ are disabled? Does it depend on the person? Their partner? Their carer? The experience of sexual expression, and how sexual dysfunction fits into this experience will be discussed. In addition, gender differences, the meaning of sexuality and sexual dysfunction, and how this might affect treatment approaches will be considered.</w:t>
      </w:r>
    </w:p>
    <w:p w14:paraId="30029F0E" w14:textId="77777777" w:rsidR="007D353C" w:rsidRPr="007D353C" w:rsidRDefault="007D353C" w:rsidP="0048345A">
      <w:pPr>
        <w:widowControl w:val="0"/>
        <w:autoSpaceDE w:val="0"/>
        <w:autoSpaceDN w:val="0"/>
        <w:adjustRightInd w:val="0"/>
        <w:spacing w:after="0" w:line="240" w:lineRule="auto"/>
        <w:rPr>
          <w:rFonts w:ascii="Arial" w:hAnsi="Arial" w:cs="Arial"/>
          <w:color w:val="323232"/>
          <w:sz w:val="20"/>
          <w:szCs w:val="20"/>
          <w:lang w:val="en-US"/>
        </w:rPr>
      </w:pPr>
    </w:p>
    <w:p w14:paraId="65EE6574" w14:textId="298EC3A4" w:rsidR="007D353C" w:rsidRDefault="007D353C" w:rsidP="0048345A">
      <w:pPr>
        <w:widowControl w:val="0"/>
        <w:autoSpaceDE w:val="0"/>
        <w:autoSpaceDN w:val="0"/>
        <w:adjustRightInd w:val="0"/>
        <w:spacing w:after="0" w:line="240" w:lineRule="auto"/>
        <w:rPr>
          <w:rFonts w:ascii="Arial" w:hAnsi="Arial" w:cs="Arial"/>
          <w:b/>
          <w:bCs/>
          <w:color w:val="323232"/>
          <w:sz w:val="20"/>
          <w:szCs w:val="20"/>
          <w:lang w:val="en-US"/>
        </w:rPr>
      </w:pPr>
      <w:r w:rsidRPr="007D353C">
        <w:rPr>
          <w:rFonts w:ascii="Arial" w:hAnsi="Arial" w:cs="Arial"/>
          <w:b/>
          <w:bCs/>
          <w:color w:val="323232"/>
          <w:sz w:val="20"/>
          <w:szCs w:val="20"/>
          <w:lang w:val="en-US"/>
        </w:rPr>
        <w:t>The role of theory in facilitating health behaviour change and maintenance</w:t>
      </w:r>
    </w:p>
    <w:p w14:paraId="125F02CC" w14:textId="61AEAB6D" w:rsidR="0048345A" w:rsidRDefault="0048345A" w:rsidP="00993F2E">
      <w:pPr>
        <w:widowControl w:val="0"/>
        <w:autoSpaceDE w:val="0"/>
        <w:autoSpaceDN w:val="0"/>
        <w:adjustRightInd w:val="0"/>
        <w:spacing w:after="0" w:line="240" w:lineRule="auto"/>
        <w:rPr>
          <w:rFonts w:ascii="Arial" w:hAnsi="Arial" w:cs="Arial"/>
          <w:color w:val="AB8B4A"/>
          <w:sz w:val="20"/>
          <w:szCs w:val="20"/>
          <w:lang w:val="en-US"/>
        </w:rPr>
      </w:pPr>
      <w:r w:rsidRPr="007D353C">
        <w:rPr>
          <w:rFonts w:ascii="Arial" w:hAnsi="Arial" w:cs="Arial"/>
          <w:color w:val="AB8B4A"/>
          <w:sz w:val="20"/>
          <w:szCs w:val="20"/>
          <w:lang w:val="en-US"/>
        </w:rPr>
        <w:t>Professor Falko Sniehotta</w:t>
      </w:r>
    </w:p>
    <w:p w14:paraId="09E46745" w14:textId="247BC83E" w:rsidR="00AD67E4" w:rsidRDefault="00AD67E4" w:rsidP="00993F2E">
      <w:pPr>
        <w:widowControl w:val="0"/>
        <w:autoSpaceDE w:val="0"/>
        <w:autoSpaceDN w:val="0"/>
        <w:adjustRightInd w:val="0"/>
        <w:spacing w:after="0" w:line="240" w:lineRule="auto"/>
        <w:rPr>
          <w:rFonts w:ascii="Arial" w:hAnsi="Arial" w:cs="Arial"/>
          <w:color w:val="AB8B4A"/>
          <w:sz w:val="20"/>
          <w:szCs w:val="20"/>
          <w:lang w:val="en-US"/>
        </w:rPr>
      </w:pPr>
      <w:r>
        <w:rPr>
          <w:rFonts w:ascii="Arial" w:hAnsi="Arial" w:cs="Arial"/>
          <w:color w:val="AB8B4A"/>
          <w:sz w:val="20"/>
          <w:szCs w:val="20"/>
          <w:lang w:val="en-US"/>
        </w:rPr>
        <w:t>falko.sniehotta@newcastle.ac.uk</w:t>
      </w:r>
    </w:p>
    <w:p w14:paraId="0A507419" w14:textId="349F2F3B" w:rsidR="00993F2E" w:rsidRPr="007D353C" w:rsidRDefault="007D353C" w:rsidP="007D353C">
      <w:pPr>
        <w:widowControl w:val="0"/>
        <w:autoSpaceDE w:val="0"/>
        <w:autoSpaceDN w:val="0"/>
        <w:adjustRightInd w:val="0"/>
        <w:spacing w:after="246" w:line="240" w:lineRule="auto"/>
        <w:rPr>
          <w:rFonts w:ascii="Arial" w:hAnsi="Arial" w:cs="Arial"/>
          <w:color w:val="323232"/>
          <w:sz w:val="20"/>
          <w:szCs w:val="20"/>
          <w:lang w:val="en-US"/>
        </w:rPr>
      </w:pPr>
      <w:r w:rsidRPr="007D353C">
        <w:rPr>
          <w:rFonts w:ascii="Arial" w:hAnsi="Arial" w:cs="Arial"/>
          <w:color w:val="323232"/>
          <w:sz w:val="20"/>
          <w:szCs w:val="20"/>
          <w:lang w:val="en-US"/>
        </w:rPr>
        <w:t>There is good evidence that behaviour change interventions are effective in supporting health behaviour change across a considerable range of behaviours and populations. However, effects are often modest and heterogeneous and they lack sustainability. There is no evidence that behaviour change interventions become more effective over the decades and it is not clear to what degree theory is useful to improve effects of behaviour change interventions. This talk will provide a critical analysis of the current state of theorising in health psychology. It will present two new lines of theorising which might be helpful in improving our understanding of sustainable behaviour change and thereby inform more effective interventions. The first of these two developments involves a new theory of behavioural maintenance, it development and ongoing evaluation in a multi-methodological research programme. The second, related line of development aims at understanding how individuals balance complex goal systems and how they prioritise various intentions across different times and contexts.</w:t>
      </w:r>
    </w:p>
    <w:p w14:paraId="2CD8E98B" w14:textId="77777777" w:rsidR="007D353C" w:rsidRDefault="007D353C" w:rsidP="007D353C">
      <w:pPr>
        <w:spacing w:after="0"/>
        <w:rPr>
          <w:rFonts w:ascii="Arial" w:hAnsi="Arial" w:cs="Arial"/>
          <w:b/>
          <w:color w:val="323232"/>
          <w:sz w:val="20"/>
          <w:szCs w:val="20"/>
          <w:lang w:val="en-US"/>
        </w:rPr>
      </w:pPr>
      <w:r w:rsidRPr="007D353C">
        <w:rPr>
          <w:rFonts w:ascii="Arial" w:hAnsi="Arial" w:cs="Arial"/>
          <w:b/>
          <w:color w:val="323232"/>
          <w:sz w:val="20"/>
          <w:szCs w:val="20"/>
          <w:lang w:val="en-US"/>
        </w:rPr>
        <w:t>About the Keynote Presenters</w:t>
      </w:r>
    </w:p>
    <w:p w14:paraId="2A7B9D2C" w14:textId="77777777" w:rsidR="00993F2E" w:rsidRPr="007D353C" w:rsidRDefault="00993F2E" w:rsidP="007D353C">
      <w:pPr>
        <w:spacing w:after="0"/>
        <w:rPr>
          <w:rFonts w:ascii="Arial" w:hAnsi="Arial" w:cs="Arial"/>
          <w:b/>
          <w:color w:val="323232"/>
          <w:sz w:val="20"/>
          <w:szCs w:val="20"/>
          <w:lang w:val="en-US"/>
        </w:rPr>
      </w:pPr>
    </w:p>
    <w:p w14:paraId="26DFC307" w14:textId="3BBDC6AB" w:rsidR="007D353C" w:rsidRPr="007D353C" w:rsidRDefault="007D353C" w:rsidP="007D353C">
      <w:pPr>
        <w:widowControl w:val="0"/>
        <w:autoSpaceDE w:val="0"/>
        <w:autoSpaceDN w:val="0"/>
        <w:adjustRightInd w:val="0"/>
        <w:spacing w:after="246" w:line="240" w:lineRule="auto"/>
        <w:rPr>
          <w:rFonts w:ascii="Arial" w:hAnsi="Arial" w:cs="Arial"/>
          <w:color w:val="323232"/>
          <w:sz w:val="20"/>
          <w:szCs w:val="20"/>
          <w:lang w:val="en-US"/>
        </w:rPr>
      </w:pPr>
      <w:r w:rsidRPr="007D353C">
        <w:rPr>
          <w:rFonts w:ascii="Arial" w:hAnsi="Arial" w:cs="Arial"/>
          <w:b/>
          <w:color w:val="323232"/>
          <w:sz w:val="20"/>
          <w:szCs w:val="20"/>
          <w:lang w:val="en-US"/>
        </w:rPr>
        <w:t>Marita McCabe</w:t>
      </w:r>
      <w:r w:rsidRPr="007D353C">
        <w:rPr>
          <w:rFonts w:ascii="Arial" w:hAnsi="Arial" w:cs="Arial"/>
          <w:color w:val="323232"/>
          <w:sz w:val="20"/>
          <w:szCs w:val="20"/>
          <w:lang w:val="en-US"/>
        </w:rPr>
        <w:t xml:space="preserve"> is </w:t>
      </w:r>
      <w:r w:rsidR="008D6E9F">
        <w:rPr>
          <w:rFonts w:ascii="Arial" w:hAnsi="Arial" w:cs="Arial"/>
          <w:color w:val="323232"/>
          <w:sz w:val="20"/>
          <w:szCs w:val="20"/>
          <w:lang w:val="en-US"/>
        </w:rPr>
        <w:t xml:space="preserve">a Professor and </w:t>
      </w:r>
      <w:r w:rsidR="008D6E9F" w:rsidRPr="00AD67E4">
        <w:rPr>
          <w:rFonts w:ascii="Arial" w:hAnsi="Arial" w:cs="Arial"/>
          <w:sz w:val="20"/>
          <w:szCs w:val="20"/>
          <w:lang w:val="en-US"/>
        </w:rPr>
        <w:t>the Director of the Institute for Health and Ageing at the Australian Catholic University in Melbourne</w:t>
      </w:r>
      <w:r w:rsidRPr="007D353C">
        <w:rPr>
          <w:rFonts w:ascii="Arial" w:hAnsi="Arial" w:cs="Arial"/>
          <w:color w:val="323232"/>
          <w:sz w:val="20"/>
          <w:szCs w:val="20"/>
          <w:lang w:val="en-US"/>
        </w:rPr>
        <w:t>. She is Associate Editor of Journal of Sexual Medicine and Body Image and on the Editorial Board of the Journal of Sex Research as well as two other Journals. She has over 400 publications in refereed journals, many of which relate to human sexuality. Professor McCabe has conducted extensive studies on the role of psychological factors and relationship factors in the development and maintenance of sexual dysfunction in both men and women. She has also conducted research on body image among males and females across the lifespan. She has obtained research grants and supervised postgraduate students conducting studies on the aetiology and treatment of sexual dysfunction.</w:t>
      </w:r>
      <w:r w:rsidR="008D6E9F">
        <w:rPr>
          <w:rFonts w:ascii="Arial" w:hAnsi="Arial" w:cs="Arial"/>
          <w:color w:val="323232"/>
          <w:sz w:val="20"/>
          <w:szCs w:val="20"/>
          <w:lang w:val="en-US"/>
        </w:rPr>
        <w:t xml:space="preserve"> </w:t>
      </w:r>
    </w:p>
    <w:p w14:paraId="6E54571F" w14:textId="7ADB20AF" w:rsidR="00993F2E" w:rsidRPr="002937B9" w:rsidRDefault="007D353C" w:rsidP="002937B9">
      <w:pPr>
        <w:spacing w:after="0"/>
        <w:rPr>
          <w:rFonts w:ascii="Arial" w:hAnsi="Arial" w:cs="Arial"/>
          <w:color w:val="323232"/>
          <w:sz w:val="20"/>
          <w:szCs w:val="20"/>
          <w:lang w:val="en-US"/>
        </w:rPr>
      </w:pPr>
      <w:r w:rsidRPr="007D353C">
        <w:rPr>
          <w:rFonts w:ascii="Arial" w:hAnsi="Arial" w:cs="Arial"/>
          <w:b/>
          <w:color w:val="323232"/>
          <w:sz w:val="20"/>
          <w:szCs w:val="20"/>
          <w:lang w:val="en-US"/>
        </w:rPr>
        <w:t>Falko Sniehotta</w:t>
      </w:r>
      <w:r w:rsidRPr="007D353C">
        <w:rPr>
          <w:rFonts w:ascii="Arial" w:hAnsi="Arial" w:cs="Arial"/>
          <w:color w:val="323232"/>
          <w:sz w:val="20"/>
          <w:szCs w:val="20"/>
          <w:lang w:val="en-US"/>
        </w:rPr>
        <w:t xml:space="preserve"> is a Professor in Health Psychology at Newcastle University in the United Kingdom. His research aims to develop and test a) theories of behaviour change and b) interventions to change behaviours relevant to health and health care. He gained his PhD in 2004 in Berlin and was made a Fellow of the European Health Psychology Society in 2011 in recognition of his rapid and outstanding contribution to research in health psychology. Professor Sniehotta’s stellar impact upon health psychology is illustrated by him currently being cited over 2900 times in the scientific literature, according to Google Scholar Citations, with an h-Index of 26 and an i10-Index of 56. Recently he has stimulated great debate through his article “Time to retire the theory of planned behaviour”. Professor Sniehotta currently serves as the President of the </w:t>
      </w:r>
      <w:hyperlink r:id="rId9" w:history="1">
        <w:r w:rsidRPr="007D353C">
          <w:rPr>
            <w:rFonts w:ascii="Arial" w:hAnsi="Arial" w:cs="Arial"/>
            <w:sz w:val="20"/>
            <w:szCs w:val="20"/>
            <w:u w:val="single"/>
            <w:lang w:val="en-US"/>
          </w:rPr>
          <w:t>European Health Psychology Society</w:t>
        </w:r>
      </w:hyperlink>
      <w:r w:rsidRPr="007D353C">
        <w:rPr>
          <w:rFonts w:ascii="Arial" w:hAnsi="Arial" w:cs="Arial"/>
          <w:color w:val="323232"/>
          <w:sz w:val="20"/>
          <w:szCs w:val="20"/>
          <w:lang w:val="en-US"/>
        </w:rPr>
        <w:t xml:space="preserve">, Associate Editor of </w:t>
      </w:r>
      <w:hyperlink r:id="rId10" w:history="1">
        <w:r w:rsidRPr="007D353C">
          <w:rPr>
            <w:rFonts w:ascii="Arial" w:hAnsi="Arial" w:cs="Arial"/>
            <w:sz w:val="20"/>
            <w:szCs w:val="20"/>
            <w:u w:val="single"/>
            <w:lang w:val="en-US"/>
          </w:rPr>
          <w:t>Health Psychology Review</w:t>
        </w:r>
      </w:hyperlink>
      <w:r w:rsidRPr="007D353C">
        <w:rPr>
          <w:rFonts w:ascii="Arial" w:hAnsi="Arial" w:cs="Arial"/>
          <w:color w:val="323232"/>
          <w:sz w:val="20"/>
          <w:szCs w:val="20"/>
          <w:lang w:val="en-US"/>
        </w:rPr>
        <w:t xml:space="preserve">, and member of editorial boards for a number of health psychology journals. He also serves as the Director of the Behaviour Change Programme in Fuse: The UK Clinical Research Collaborative Centre of Excellence for Translational Research in Public Health. You can follow Professor Sniehotta on Twitter at </w:t>
      </w:r>
      <w:r w:rsidRPr="007D353C">
        <w:rPr>
          <w:rFonts w:ascii="Arial" w:hAnsi="Arial" w:cs="Arial"/>
          <w:sz w:val="20"/>
          <w:szCs w:val="20"/>
          <w:u w:val="single"/>
          <w:lang w:val="en-US"/>
        </w:rPr>
        <w:t>@FSniehotta</w:t>
      </w:r>
    </w:p>
    <w:p w14:paraId="0E5F84F1" w14:textId="4381CF10" w:rsidR="00EE1054" w:rsidRPr="002937B9" w:rsidRDefault="0048345A" w:rsidP="002937B9">
      <w:pPr>
        <w:jc w:val="center"/>
        <w:rPr>
          <w:rFonts w:ascii="Arial" w:hAnsi="Arial"/>
          <w:b/>
          <w:sz w:val="20"/>
          <w:szCs w:val="20"/>
          <w:lang w:val="en-GB"/>
        </w:rPr>
      </w:pPr>
      <w:r>
        <w:rPr>
          <w:rFonts w:ascii="Arial" w:hAnsi="Arial"/>
          <w:b/>
          <w:sz w:val="20"/>
          <w:szCs w:val="20"/>
          <w:lang w:val="en-GB"/>
        </w:rPr>
        <w:lastRenderedPageBreak/>
        <w:t>Conference Abstracts</w:t>
      </w:r>
    </w:p>
    <w:p w14:paraId="017BCB40" w14:textId="77777777" w:rsidR="00EE1054" w:rsidRDefault="00EE1054" w:rsidP="00903F28">
      <w:pPr>
        <w:autoSpaceDE w:val="0"/>
        <w:autoSpaceDN w:val="0"/>
        <w:adjustRightInd w:val="0"/>
        <w:spacing w:after="0" w:line="240" w:lineRule="auto"/>
        <w:outlineLvl w:val="0"/>
        <w:rPr>
          <w:rFonts w:ascii="Arial" w:hAnsi="Arial" w:cs="Arial"/>
          <w:b/>
          <w:bCs/>
          <w:color w:val="000000"/>
          <w:sz w:val="20"/>
          <w:szCs w:val="20"/>
        </w:rPr>
      </w:pPr>
    </w:p>
    <w:p w14:paraId="0531047C" w14:textId="44E04FD1" w:rsidR="0047192A" w:rsidRDefault="0047192A" w:rsidP="00903F28">
      <w:pPr>
        <w:autoSpaceDE w:val="0"/>
        <w:autoSpaceDN w:val="0"/>
        <w:adjustRightInd w:val="0"/>
        <w:spacing w:after="0" w:line="240" w:lineRule="auto"/>
        <w:outlineLvl w:val="0"/>
        <w:rPr>
          <w:rFonts w:ascii="Arial" w:hAnsi="Arial" w:cs="Arial"/>
          <w:b/>
          <w:bCs/>
          <w:color w:val="000000"/>
          <w:sz w:val="20"/>
          <w:szCs w:val="20"/>
        </w:rPr>
      </w:pPr>
      <w:r>
        <w:rPr>
          <w:rFonts w:ascii="Arial" w:hAnsi="Arial" w:cs="Arial"/>
          <w:b/>
          <w:bCs/>
          <w:color w:val="000000"/>
          <w:sz w:val="20"/>
          <w:szCs w:val="20"/>
        </w:rPr>
        <w:t>Creating a multi-practice interdisciplinary collaborati</w:t>
      </w:r>
      <w:r w:rsidR="008B779D">
        <w:rPr>
          <w:rFonts w:ascii="Arial" w:hAnsi="Arial" w:cs="Arial"/>
          <w:b/>
          <w:bCs/>
          <w:color w:val="000000"/>
          <w:sz w:val="20"/>
          <w:szCs w:val="20"/>
        </w:rPr>
        <w:t>ve network for private practice</w:t>
      </w:r>
    </w:p>
    <w:p w14:paraId="4485BF4C" w14:textId="77777777" w:rsidR="0047192A" w:rsidRDefault="0047192A" w:rsidP="0047192A">
      <w:pPr>
        <w:autoSpaceDE w:val="0"/>
        <w:autoSpaceDN w:val="0"/>
        <w:adjustRightInd w:val="0"/>
        <w:spacing w:after="0" w:line="240" w:lineRule="auto"/>
        <w:rPr>
          <w:rFonts w:ascii="Arial" w:hAnsi="Arial" w:cs="Arial"/>
          <w:color w:val="000000"/>
          <w:sz w:val="20"/>
          <w:szCs w:val="20"/>
        </w:rPr>
      </w:pPr>
      <w:r>
        <w:rPr>
          <w:rFonts w:ascii="Arial" w:hAnsi="Arial" w:cs="Arial"/>
          <w:b/>
          <w:bCs/>
          <w:color w:val="000000"/>
          <w:sz w:val="20"/>
          <w:szCs w:val="20"/>
        </w:rPr>
        <w:t xml:space="preserve">ALDER,S. </w:t>
      </w:r>
      <w:r w:rsidRPr="0047192A">
        <w:rPr>
          <w:rFonts w:ascii="Arial" w:hAnsi="Arial" w:cs="Arial"/>
          <w:bCs/>
          <w:color w:val="000000"/>
          <w:sz w:val="20"/>
          <w:szCs w:val="20"/>
        </w:rPr>
        <w:t>(Busby Medical Practice and the University of Sydney</w:t>
      </w:r>
      <w:r w:rsidRPr="0047192A">
        <w:rPr>
          <w:rFonts w:ascii="Arial" w:hAnsi="Arial" w:cs="Arial"/>
          <w:color w:val="000000"/>
          <w:sz w:val="20"/>
          <w:szCs w:val="20"/>
        </w:rPr>
        <w:t>)</w:t>
      </w:r>
    </w:p>
    <w:p w14:paraId="74E965BD" w14:textId="77777777" w:rsidR="00C914DC" w:rsidRPr="0047192A" w:rsidRDefault="00C914DC" w:rsidP="0047192A">
      <w:pPr>
        <w:autoSpaceDE w:val="0"/>
        <w:autoSpaceDN w:val="0"/>
        <w:adjustRightInd w:val="0"/>
        <w:spacing w:after="0" w:line="240" w:lineRule="auto"/>
        <w:rPr>
          <w:rFonts w:ascii="Arial" w:hAnsi="Arial" w:cs="Arial"/>
          <w:color w:val="000000"/>
          <w:sz w:val="20"/>
          <w:szCs w:val="20"/>
        </w:rPr>
      </w:pPr>
    </w:p>
    <w:p w14:paraId="5A089910" w14:textId="77777777" w:rsidR="0047192A" w:rsidRDefault="0047192A" w:rsidP="0047192A">
      <w:pPr>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Alder@busbymed.com.au</w:t>
      </w:r>
    </w:p>
    <w:p w14:paraId="16E4DC39" w14:textId="77777777" w:rsidR="0047192A" w:rsidRDefault="0047192A" w:rsidP="0047192A">
      <w:pPr>
        <w:autoSpaceDE w:val="0"/>
        <w:autoSpaceDN w:val="0"/>
        <w:adjustRightInd w:val="0"/>
        <w:spacing w:after="0" w:line="240" w:lineRule="auto"/>
        <w:rPr>
          <w:rFonts w:ascii="Arial" w:hAnsi="Arial" w:cs="Arial"/>
          <w:color w:val="000000"/>
          <w:sz w:val="20"/>
          <w:szCs w:val="20"/>
        </w:rPr>
      </w:pPr>
    </w:p>
    <w:p w14:paraId="64E12F47" w14:textId="77777777" w:rsidR="0047192A" w:rsidRDefault="0047192A" w:rsidP="002771A7">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It is easy to imagine that collaborative interdisciplinary practice will have clear advantages for managing complex and chronic illness, and health psychologists would naturally have a prominent part to play in such teamwork. However, at the level of primary health care, private GP-level practice it is difficult to find a business model that </w:t>
      </w:r>
      <w:r w:rsidRPr="002771A7">
        <w:rPr>
          <w:rFonts w:ascii="Arial" w:hAnsi="Arial" w:cs="Arial"/>
          <w:color w:val="000000"/>
          <w:sz w:val="20"/>
          <w:szCs w:val="20"/>
        </w:rPr>
        <w:t>will sustain the time required to build interdisciplinary communication that rests on mutual respect and trust. This project was part of a PhD study exploring the possibilities for and barriers against working collaboratively at the private practice level. For six months the author, a health psychologist co-located in a large GP practice, ran a one-day a week clinic working ‘free’ as a ‘physician extender’, making collaborative connections across several local GP and allied health practices, running groups and developing collaborative interdisciplinary relationships. This gave her the temporary freedom</w:t>
      </w:r>
      <w:r>
        <w:rPr>
          <w:rFonts w:ascii="Arial" w:hAnsi="Arial" w:cs="Arial"/>
          <w:color w:val="000000"/>
          <w:sz w:val="20"/>
          <w:szCs w:val="20"/>
        </w:rPr>
        <w:t xml:space="preserve"> to put the notion that collaboration is an evident good to the test, without the need for the usual constraints of finances and referral demands. The trial will have almost concluded at the 2015 conference, and results will be available.</w:t>
      </w:r>
    </w:p>
    <w:p w14:paraId="75A2F791" w14:textId="77777777" w:rsidR="00D1463B" w:rsidRDefault="00D1463B" w:rsidP="002771A7">
      <w:pPr>
        <w:autoSpaceDE w:val="0"/>
        <w:autoSpaceDN w:val="0"/>
        <w:adjustRightInd w:val="0"/>
        <w:spacing w:after="0" w:line="240" w:lineRule="auto"/>
        <w:rPr>
          <w:rFonts w:ascii="Arial" w:hAnsi="Arial" w:cs="Arial"/>
          <w:color w:val="000000"/>
          <w:sz w:val="20"/>
          <w:szCs w:val="20"/>
        </w:rPr>
      </w:pPr>
    </w:p>
    <w:p w14:paraId="2DDF95F4" w14:textId="77777777" w:rsidR="00950FB4" w:rsidRDefault="00950FB4" w:rsidP="002771A7">
      <w:pPr>
        <w:autoSpaceDE w:val="0"/>
        <w:autoSpaceDN w:val="0"/>
        <w:adjustRightInd w:val="0"/>
        <w:spacing w:after="0" w:line="240" w:lineRule="auto"/>
        <w:rPr>
          <w:rFonts w:ascii="Arial" w:hAnsi="Arial" w:cs="Arial"/>
          <w:color w:val="000000"/>
          <w:sz w:val="20"/>
          <w:szCs w:val="20"/>
        </w:rPr>
      </w:pPr>
    </w:p>
    <w:p w14:paraId="06FF8B71" w14:textId="77777777" w:rsidR="00D1463B" w:rsidRPr="00D1463B" w:rsidRDefault="00D1463B" w:rsidP="00D1463B">
      <w:pPr>
        <w:spacing w:after="0" w:line="240" w:lineRule="auto"/>
        <w:rPr>
          <w:rFonts w:ascii="Arial" w:hAnsi="Arial"/>
          <w:b/>
          <w:sz w:val="20"/>
          <w:szCs w:val="20"/>
        </w:rPr>
      </w:pPr>
      <w:r w:rsidRPr="00D1463B">
        <w:rPr>
          <w:rFonts w:ascii="Arial" w:hAnsi="Arial"/>
          <w:b/>
          <w:sz w:val="20"/>
          <w:szCs w:val="20"/>
        </w:rPr>
        <w:t>How effective are new-media interventions at changing sexual-health risk behaviour?</w:t>
      </w:r>
    </w:p>
    <w:p w14:paraId="14951A43" w14:textId="725A60C9" w:rsidR="00D1463B" w:rsidRDefault="00D1463B" w:rsidP="00D1463B">
      <w:pPr>
        <w:spacing w:after="0" w:line="240" w:lineRule="auto"/>
        <w:rPr>
          <w:rFonts w:ascii="Arial" w:hAnsi="Arial"/>
          <w:sz w:val="20"/>
          <w:szCs w:val="20"/>
        </w:rPr>
      </w:pPr>
      <w:r w:rsidRPr="00D1463B">
        <w:rPr>
          <w:rFonts w:ascii="Arial" w:hAnsi="Arial"/>
          <w:b/>
          <w:sz w:val="20"/>
          <w:szCs w:val="20"/>
        </w:rPr>
        <w:t>ALLOM, V.</w:t>
      </w:r>
      <w:r w:rsidRPr="00D1463B">
        <w:rPr>
          <w:rFonts w:ascii="Arial" w:hAnsi="Arial"/>
          <w:sz w:val="20"/>
          <w:szCs w:val="20"/>
        </w:rPr>
        <w:t xml:space="preserve"> (School of Psychology and Spee</w:t>
      </w:r>
      <w:r w:rsidR="008B779D">
        <w:rPr>
          <w:rFonts w:ascii="Arial" w:hAnsi="Arial"/>
          <w:sz w:val="20"/>
          <w:szCs w:val="20"/>
        </w:rPr>
        <w:t>ch Pathology, Curtin University</w:t>
      </w:r>
      <w:r w:rsidRPr="00D1463B">
        <w:rPr>
          <w:rFonts w:ascii="Arial" w:hAnsi="Arial"/>
          <w:sz w:val="20"/>
          <w:szCs w:val="20"/>
        </w:rPr>
        <w:t>), SWANTON, R. (School of P</w:t>
      </w:r>
      <w:r w:rsidR="008B779D">
        <w:rPr>
          <w:rFonts w:ascii="Arial" w:hAnsi="Arial"/>
          <w:sz w:val="20"/>
          <w:szCs w:val="20"/>
        </w:rPr>
        <w:t>sychology, University of Sydney</w:t>
      </w:r>
      <w:r w:rsidRPr="00D1463B">
        <w:rPr>
          <w:rFonts w:ascii="Arial" w:hAnsi="Arial"/>
          <w:sz w:val="20"/>
          <w:szCs w:val="20"/>
        </w:rPr>
        <w:t>) &amp; MULLAN, B. (School of Psychology and Spee</w:t>
      </w:r>
      <w:r w:rsidR="008B779D">
        <w:rPr>
          <w:rFonts w:ascii="Arial" w:hAnsi="Arial"/>
          <w:sz w:val="20"/>
          <w:szCs w:val="20"/>
        </w:rPr>
        <w:t>ch Pathology, Curtin University</w:t>
      </w:r>
      <w:r w:rsidRPr="00D1463B">
        <w:rPr>
          <w:rFonts w:ascii="Arial" w:hAnsi="Arial"/>
          <w:sz w:val="20"/>
          <w:szCs w:val="20"/>
        </w:rPr>
        <w:t>; School of Psychology, Univers</w:t>
      </w:r>
      <w:r w:rsidR="008B779D">
        <w:rPr>
          <w:rFonts w:ascii="Arial" w:hAnsi="Arial"/>
          <w:sz w:val="20"/>
          <w:szCs w:val="20"/>
        </w:rPr>
        <w:t>ity of Sydney</w:t>
      </w:r>
      <w:r w:rsidRPr="00D1463B">
        <w:rPr>
          <w:rFonts w:ascii="Arial" w:hAnsi="Arial"/>
          <w:sz w:val="20"/>
          <w:szCs w:val="20"/>
        </w:rPr>
        <w:t>)</w:t>
      </w:r>
    </w:p>
    <w:p w14:paraId="713AB973" w14:textId="77777777" w:rsidR="00C914DC" w:rsidRPr="00D1463B" w:rsidRDefault="00C914DC" w:rsidP="00D1463B">
      <w:pPr>
        <w:spacing w:after="0" w:line="240" w:lineRule="auto"/>
        <w:rPr>
          <w:rFonts w:ascii="Arial" w:hAnsi="Arial"/>
          <w:sz w:val="20"/>
          <w:szCs w:val="20"/>
        </w:rPr>
      </w:pPr>
    </w:p>
    <w:p w14:paraId="371D3643" w14:textId="77777777" w:rsidR="00D1463B" w:rsidRPr="00D1463B" w:rsidRDefault="00D1463B" w:rsidP="00D1463B">
      <w:pPr>
        <w:spacing w:line="240" w:lineRule="auto"/>
        <w:rPr>
          <w:rFonts w:ascii="Arial" w:hAnsi="Arial"/>
          <w:sz w:val="20"/>
          <w:szCs w:val="20"/>
        </w:rPr>
      </w:pPr>
      <w:r w:rsidRPr="00D1463B">
        <w:rPr>
          <w:rFonts w:ascii="Arial" w:hAnsi="Arial"/>
          <w:sz w:val="20"/>
          <w:szCs w:val="20"/>
        </w:rPr>
        <w:t>vanessa.allom@curtin.edu.au</w:t>
      </w:r>
    </w:p>
    <w:p w14:paraId="08046158" w14:textId="1659FB97" w:rsidR="00950FB4" w:rsidRPr="008D6E9F" w:rsidRDefault="00D1463B" w:rsidP="008D6E9F">
      <w:pPr>
        <w:spacing w:line="240" w:lineRule="auto"/>
        <w:rPr>
          <w:rFonts w:ascii="Arial" w:hAnsi="Arial"/>
          <w:sz w:val="20"/>
          <w:szCs w:val="20"/>
        </w:rPr>
      </w:pPr>
      <w:r w:rsidRPr="00D1463B">
        <w:rPr>
          <w:rFonts w:ascii="Arial" w:hAnsi="Arial"/>
          <w:sz w:val="20"/>
          <w:szCs w:val="20"/>
        </w:rPr>
        <w:t xml:space="preserve">The aim of the present research was to examine the effect that new-media based sexual-health interventions have on sexual-health behaviours, and to determine the factors that moderate the effect of technology based sexual-health interventions on sexual-health behaviours. A systematic literature search of the following databases was conducted: MEDLINE, psycINFO, Global health, and EMBASE, using terms that captured three subject areas; ‘Sexual-health’, ‘New Technology’, and ‘Intervention’. Twelve studies tested the effect of new-media interventions on condom use, while nine tested the effect on sexually transmitted disease testing. Results indicated that </w:t>
      </w:r>
      <w:r w:rsidRPr="00D1463B">
        <w:rPr>
          <w:rFonts w:ascii="Arial" w:hAnsi="Arial"/>
          <w:color w:val="000000"/>
          <w:sz w:val="20"/>
          <w:szCs w:val="20"/>
        </w:rPr>
        <w:t>new-media interventions were effective at increasing engagement in both condom use (</w:t>
      </w:r>
      <w:r w:rsidRPr="00D1463B">
        <w:rPr>
          <w:rFonts w:ascii="Arial" w:hAnsi="Arial"/>
          <w:i/>
          <w:color w:val="000000"/>
          <w:sz w:val="20"/>
          <w:szCs w:val="20"/>
        </w:rPr>
        <w:t>OR</w:t>
      </w:r>
      <w:r w:rsidRPr="00D1463B">
        <w:rPr>
          <w:rFonts w:ascii="Arial" w:hAnsi="Arial"/>
          <w:color w:val="000000"/>
          <w:sz w:val="20"/>
          <w:szCs w:val="20"/>
        </w:rPr>
        <w:t xml:space="preserve"> = 1.39, </w:t>
      </w:r>
      <w:r w:rsidRPr="00D1463B">
        <w:rPr>
          <w:rFonts w:ascii="Arial" w:hAnsi="Arial"/>
          <w:i/>
          <w:color w:val="000000"/>
          <w:sz w:val="20"/>
          <w:szCs w:val="20"/>
        </w:rPr>
        <w:t>p</w:t>
      </w:r>
      <w:r w:rsidRPr="00D1463B">
        <w:rPr>
          <w:rFonts w:ascii="Arial" w:hAnsi="Arial"/>
          <w:color w:val="000000"/>
          <w:sz w:val="20"/>
          <w:szCs w:val="20"/>
        </w:rPr>
        <w:t xml:space="preserve"> = .02), and sexually transmitted infection testing</w:t>
      </w:r>
      <w:r w:rsidRPr="00D1463B">
        <w:rPr>
          <w:rFonts w:ascii="Arial" w:hAnsi="Arial"/>
          <w:sz w:val="20"/>
          <w:szCs w:val="20"/>
        </w:rPr>
        <w:t xml:space="preserve"> (</w:t>
      </w:r>
      <w:r w:rsidRPr="00D1463B">
        <w:rPr>
          <w:rFonts w:ascii="Arial" w:hAnsi="Arial"/>
          <w:i/>
          <w:color w:val="000000"/>
          <w:sz w:val="20"/>
          <w:szCs w:val="20"/>
        </w:rPr>
        <w:t>OR</w:t>
      </w:r>
      <w:r w:rsidRPr="00D1463B">
        <w:rPr>
          <w:rFonts w:ascii="Arial" w:hAnsi="Arial"/>
          <w:color w:val="000000"/>
          <w:sz w:val="20"/>
          <w:szCs w:val="20"/>
        </w:rPr>
        <w:t xml:space="preserve"> = 1.51, </w:t>
      </w:r>
      <w:r w:rsidRPr="00D1463B">
        <w:rPr>
          <w:rFonts w:ascii="Arial" w:hAnsi="Arial"/>
          <w:i/>
          <w:color w:val="000000"/>
          <w:sz w:val="20"/>
          <w:szCs w:val="20"/>
        </w:rPr>
        <w:t>p</w:t>
      </w:r>
      <w:r w:rsidRPr="00D1463B">
        <w:rPr>
          <w:rFonts w:ascii="Arial" w:hAnsi="Arial"/>
          <w:color w:val="000000"/>
          <w:sz w:val="20"/>
          <w:szCs w:val="20"/>
        </w:rPr>
        <w:t xml:space="preserve"> &lt; .01); </w:t>
      </w:r>
      <w:r w:rsidRPr="00D1463B">
        <w:rPr>
          <w:rFonts w:ascii="Arial" w:hAnsi="Arial"/>
          <w:sz w:val="20"/>
          <w:szCs w:val="20"/>
        </w:rPr>
        <w:t>however, these effects were not homogenous. Moderation analyses revealed that interactivity of the intervention, target population, and study design influenced the efficacy of interventions on both sexual-health behaviours, while intervention duration influenced sexually transmitted infection testing only. New-media based sexual-health interventions are a potentially effective way to increase condom use or sexually transmitted infection testing. Future research should look at developing more targeted interventions, based on formative research in order to effectively change behaviour by reaching the desired population and minimising attrition.</w:t>
      </w:r>
    </w:p>
    <w:p w14:paraId="1F037E4A" w14:textId="77777777" w:rsidR="008D6E9F" w:rsidRDefault="008D6E9F" w:rsidP="005A458F">
      <w:pPr>
        <w:spacing w:after="0"/>
        <w:rPr>
          <w:rFonts w:ascii="Arial" w:hAnsi="Arial" w:cs="Arial"/>
          <w:b/>
          <w:sz w:val="20"/>
          <w:szCs w:val="20"/>
        </w:rPr>
      </w:pPr>
    </w:p>
    <w:p w14:paraId="64109A3F" w14:textId="77777777" w:rsidR="008D6E9F" w:rsidRDefault="008D6E9F" w:rsidP="005A458F">
      <w:pPr>
        <w:spacing w:after="0"/>
        <w:rPr>
          <w:rFonts w:ascii="Arial" w:hAnsi="Arial" w:cs="Arial"/>
          <w:b/>
          <w:sz w:val="20"/>
          <w:szCs w:val="20"/>
        </w:rPr>
      </w:pPr>
    </w:p>
    <w:p w14:paraId="0E8D654C" w14:textId="77777777" w:rsidR="00C914DC" w:rsidRDefault="00422DBB" w:rsidP="005A458F">
      <w:pPr>
        <w:spacing w:after="0"/>
        <w:rPr>
          <w:rFonts w:ascii="Arial" w:hAnsi="Arial" w:cs="Arial"/>
          <w:sz w:val="20"/>
          <w:szCs w:val="20"/>
        </w:rPr>
      </w:pPr>
      <w:r w:rsidRPr="00353B4A">
        <w:rPr>
          <w:rFonts w:ascii="Arial" w:hAnsi="Arial" w:cs="Arial"/>
          <w:b/>
          <w:sz w:val="20"/>
          <w:szCs w:val="20"/>
        </w:rPr>
        <w:t xml:space="preserve">Acculturation and </w:t>
      </w:r>
      <w:r>
        <w:rPr>
          <w:rFonts w:ascii="Arial" w:hAnsi="Arial" w:cs="Arial"/>
          <w:b/>
          <w:sz w:val="20"/>
          <w:szCs w:val="20"/>
        </w:rPr>
        <w:t>Sexuality: a</w:t>
      </w:r>
      <w:r w:rsidRPr="00353B4A">
        <w:rPr>
          <w:rFonts w:ascii="Arial" w:hAnsi="Arial" w:cs="Arial"/>
          <w:b/>
          <w:sz w:val="20"/>
          <w:szCs w:val="20"/>
        </w:rPr>
        <w:t>n exploratory research on South Asian women in Australia</w:t>
      </w:r>
      <w:r>
        <w:rPr>
          <w:rFonts w:ascii="Arial" w:hAnsi="Arial" w:cs="Arial"/>
          <w:b/>
          <w:sz w:val="20"/>
          <w:szCs w:val="20"/>
        </w:rPr>
        <w:br/>
      </w:r>
      <w:r w:rsidRPr="00353B4A">
        <w:rPr>
          <w:rFonts w:ascii="Arial" w:hAnsi="Arial" w:cs="Arial"/>
          <w:b/>
          <w:sz w:val="20"/>
          <w:szCs w:val="20"/>
        </w:rPr>
        <w:t xml:space="preserve">ASIF, N. </w:t>
      </w:r>
      <w:r w:rsidRPr="00353B4A">
        <w:rPr>
          <w:rFonts w:ascii="Arial" w:hAnsi="Arial" w:cs="Arial"/>
          <w:sz w:val="20"/>
          <w:szCs w:val="20"/>
        </w:rPr>
        <w:t>(University of Sydney)</w:t>
      </w:r>
      <w:r w:rsidRPr="00353B4A">
        <w:rPr>
          <w:rFonts w:ascii="Arial" w:hAnsi="Arial" w:cs="Arial"/>
          <w:b/>
          <w:sz w:val="20"/>
          <w:szCs w:val="20"/>
        </w:rPr>
        <w:t xml:space="preserve"> </w:t>
      </w:r>
      <w:r w:rsidRPr="00353B4A">
        <w:rPr>
          <w:rFonts w:ascii="Arial" w:hAnsi="Arial" w:cs="Arial"/>
          <w:sz w:val="20"/>
          <w:szCs w:val="20"/>
        </w:rPr>
        <w:t>&amp; HOSSAIN, Z. (University of Sydney)</w:t>
      </w:r>
    </w:p>
    <w:p w14:paraId="2F44DE1B" w14:textId="6173D3D9" w:rsidR="00422DBB" w:rsidRDefault="00422DBB" w:rsidP="005A458F">
      <w:pPr>
        <w:spacing w:after="0"/>
        <w:rPr>
          <w:rStyle w:val="Hyperlink"/>
          <w:rFonts w:ascii="Arial" w:hAnsi="Arial" w:cs="Arial"/>
          <w:b/>
          <w:sz w:val="20"/>
          <w:szCs w:val="20"/>
        </w:rPr>
      </w:pPr>
      <w:r>
        <w:rPr>
          <w:rFonts w:ascii="Arial" w:hAnsi="Arial" w:cs="Arial"/>
          <w:b/>
          <w:sz w:val="20"/>
          <w:szCs w:val="20"/>
        </w:rPr>
        <w:br/>
      </w:r>
      <w:hyperlink r:id="rId11" w:history="1">
        <w:r w:rsidRPr="007A3265">
          <w:rPr>
            <w:rStyle w:val="Hyperlink"/>
            <w:rFonts w:ascii="Arial" w:hAnsi="Arial" w:cs="Arial"/>
            <w:b/>
            <w:sz w:val="20"/>
            <w:szCs w:val="20"/>
          </w:rPr>
          <w:t>nafisa.asif@yahoo.com.au</w:t>
        </w:r>
      </w:hyperlink>
    </w:p>
    <w:p w14:paraId="3393115C" w14:textId="77777777" w:rsidR="00C914DC" w:rsidRDefault="00C914DC" w:rsidP="005A458F">
      <w:pPr>
        <w:spacing w:after="0"/>
        <w:rPr>
          <w:rFonts w:ascii="Arial" w:hAnsi="Arial" w:cs="Arial"/>
          <w:b/>
          <w:sz w:val="20"/>
          <w:szCs w:val="20"/>
        </w:rPr>
      </w:pPr>
    </w:p>
    <w:p w14:paraId="00098FD9" w14:textId="77777777" w:rsidR="00422DBB" w:rsidRPr="00422DBB" w:rsidRDefault="00422DBB" w:rsidP="00C911CE">
      <w:pPr>
        <w:spacing w:after="0" w:line="240" w:lineRule="auto"/>
        <w:rPr>
          <w:rFonts w:ascii="Arial" w:hAnsi="Arial" w:cs="Arial"/>
          <w:b/>
          <w:sz w:val="20"/>
          <w:szCs w:val="20"/>
        </w:rPr>
      </w:pPr>
      <w:r w:rsidRPr="009B07D5">
        <w:rPr>
          <w:rFonts w:ascii="Arial" w:hAnsi="Arial" w:cs="Arial"/>
          <w:sz w:val="20"/>
          <w:szCs w:val="20"/>
        </w:rPr>
        <w:t>The purpose of this study is to examine the link between acculturation and sexuality by exploring the impact of acculturation on sexual attitude and behavio</w:t>
      </w:r>
      <w:r>
        <w:rPr>
          <w:rFonts w:ascii="Arial" w:hAnsi="Arial" w:cs="Arial"/>
          <w:sz w:val="20"/>
          <w:szCs w:val="20"/>
        </w:rPr>
        <w:t>ur</w:t>
      </w:r>
      <w:r w:rsidRPr="009B07D5">
        <w:rPr>
          <w:rFonts w:ascii="Arial" w:hAnsi="Arial" w:cs="Arial"/>
          <w:sz w:val="20"/>
          <w:szCs w:val="20"/>
        </w:rPr>
        <w:t xml:space="preserve"> of South Asian migrant women in Australia. </w:t>
      </w:r>
      <w:r w:rsidRPr="009B07D5">
        <w:rPr>
          <w:rFonts w:ascii="Arial" w:hAnsi="Arial" w:cs="Arial"/>
          <w:color w:val="000000"/>
          <w:sz w:val="20"/>
          <w:szCs w:val="20"/>
        </w:rPr>
        <w:t xml:space="preserve">A cross-sectional quantitative study was undertaken. </w:t>
      </w:r>
      <w:r w:rsidRPr="009B07D5">
        <w:rPr>
          <w:rFonts w:ascii="Arial" w:hAnsi="Arial" w:cs="Arial"/>
          <w:sz w:val="20"/>
          <w:szCs w:val="20"/>
        </w:rPr>
        <w:t xml:space="preserve">A total of 239 participants from India, Bangladesh, Sri Lanka and Pakistan have </w:t>
      </w:r>
      <w:r w:rsidRPr="009B07D5">
        <w:rPr>
          <w:rFonts w:ascii="Arial" w:hAnsi="Arial" w:cs="Arial"/>
          <w:sz w:val="20"/>
          <w:szCs w:val="20"/>
        </w:rPr>
        <w:lastRenderedPageBreak/>
        <w:t>completed a self-administered questionnaire via online and pen-paper. The survey included demographic questions, Brief Sexual Attitude scale (BSAS) and Stephenson’s Multigroup Acculturation scale (SMAS). Results indicated that facets of acculturation specifically higher dominant culture identification predicted individual’s attitude towards sexual permissiveness (</w:t>
      </w:r>
      <w:r w:rsidRPr="009B07D5">
        <w:rPr>
          <w:rFonts w:ascii="Arial" w:hAnsi="Arial" w:cs="Arial"/>
          <w:i/>
          <w:iCs/>
          <w:sz w:val="20"/>
          <w:szCs w:val="20"/>
        </w:rPr>
        <w:t>r</w:t>
      </w:r>
      <w:r w:rsidRPr="009B07D5">
        <w:rPr>
          <w:rFonts w:ascii="Arial" w:hAnsi="Arial" w:cs="Arial"/>
          <w:i/>
          <w:iCs/>
          <w:sz w:val="20"/>
          <w:szCs w:val="20"/>
          <w:vertAlign w:val="subscript"/>
        </w:rPr>
        <w:t>s</w:t>
      </w:r>
      <w:r w:rsidRPr="009B07D5">
        <w:rPr>
          <w:rFonts w:ascii="Arial" w:hAnsi="Arial" w:cs="Arial"/>
          <w:sz w:val="20"/>
          <w:szCs w:val="20"/>
        </w:rPr>
        <w:t>=</w:t>
      </w:r>
      <w:r w:rsidRPr="009B07D5">
        <w:rPr>
          <w:rFonts w:ascii="Arial" w:hAnsi="Arial" w:cs="Arial"/>
          <w:color w:val="000000"/>
          <w:sz w:val="20"/>
          <w:szCs w:val="20"/>
        </w:rPr>
        <w:t>-.283,</w:t>
      </w:r>
      <w:r w:rsidRPr="009B07D5">
        <w:rPr>
          <w:rFonts w:ascii="Arial" w:hAnsi="Arial" w:cs="Arial"/>
          <w:i/>
          <w:color w:val="000000"/>
          <w:sz w:val="20"/>
          <w:szCs w:val="20"/>
        </w:rPr>
        <w:t xml:space="preserve"> p</w:t>
      </w:r>
      <w:r w:rsidRPr="009B07D5">
        <w:rPr>
          <w:rFonts w:ascii="Arial" w:hAnsi="Arial" w:cs="Arial"/>
          <w:color w:val="000000"/>
          <w:sz w:val="20"/>
          <w:szCs w:val="20"/>
        </w:rPr>
        <w:t>&lt;.01)</w:t>
      </w:r>
      <w:r w:rsidRPr="009B07D5">
        <w:rPr>
          <w:rFonts w:ascii="Arial" w:hAnsi="Arial" w:cs="Arial"/>
          <w:sz w:val="20"/>
          <w:szCs w:val="20"/>
        </w:rPr>
        <w:t>, sexual communion (</w:t>
      </w:r>
      <w:r w:rsidRPr="009B07D5">
        <w:rPr>
          <w:rFonts w:ascii="Arial" w:hAnsi="Arial" w:cs="Arial"/>
          <w:i/>
          <w:sz w:val="20"/>
          <w:szCs w:val="20"/>
        </w:rPr>
        <w:t>r</w:t>
      </w:r>
      <w:r w:rsidRPr="009B07D5">
        <w:rPr>
          <w:rFonts w:ascii="Arial" w:hAnsi="Arial" w:cs="Arial"/>
          <w:i/>
          <w:sz w:val="20"/>
          <w:szCs w:val="20"/>
          <w:vertAlign w:val="subscript"/>
        </w:rPr>
        <w:t>s</w:t>
      </w:r>
      <w:r w:rsidRPr="009B07D5">
        <w:rPr>
          <w:rFonts w:ascii="Arial" w:hAnsi="Arial" w:cs="Arial"/>
          <w:sz w:val="20"/>
          <w:szCs w:val="20"/>
        </w:rPr>
        <w:t xml:space="preserve">=-.153, </w:t>
      </w:r>
      <w:r w:rsidRPr="009B07D5">
        <w:rPr>
          <w:rFonts w:ascii="Arial" w:hAnsi="Arial" w:cs="Arial"/>
          <w:i/>
          <w:sz w:val="20"/>
          <w:szCs w:val="20"/>
        </w:rPr>
        <w:t>p&lt;.05</w:t>
      </w:r>
      <w:r w:rsidRPr="009B07D5">
        <w:rPr>
          <w:rFonts w:ascii="Arial" w:hAnsi="Arial" w:cs="Arial"/>
          <w:sz w:val="20"/>
          <w:szCs w:val="20"/>
        </w:rPr>
        <w:t>) and instrumentality (</w:t>
      </w:r>
      <w:r w:rsidRPr="009B07D5">
        <w:rPr>
          <w:rFonts w:ascii="Arial" w:hAnsi="Arial" w:cs="Arial"/>
          <w:i/>
          <w:sz w:val="20"/>
          <w:szCs w:val="20"/>
        </w:rPr>
        <w:t>r</w:t>
      </w:r>
      <w:r w:rsidRPr="009B07D5">
        <w:rPr>
          <w:rFonts w:ascii="Arial" w:hAnsi="Arial" w:cs="Arial"/>
          <w:i/>
          <w:sz w:val="20"/>
          <w:szCs w:val="20"/>
          <w:vertAlign w:val="subscript"/>
        </w:rPr>
        <w:t>s</w:t>
      </w:r>
      <w:r w:rsidRPr="009B07D5">
        <w:rPr>
          <w:rFonts w:ascii="Arial" w:hAnsi="Arial" w:cs="Arial"/>
          <w:sz w:val="20"/>
          <w:szCs w:val="20"/>
        </w:rPr>
        <w:t xml:space="preserve">=-.349, </w:t>
      </w:r>
      <w:r w:rsidRPr="009B07D5">
        <w:rPr>
          <w:rFonts w:ascii="Arial" w:hAnsi="Arial" w:cs="Arial"/>
          <w:i/>
          <w:sz w:val="20"/>
          <w:szCs w:val="20"/>
        </w:rPr>
        <w:t>p</w:t>
      </w:r>
      <w:r w:rsidRPr="009B07D5">
        <w:rPr>
          <w:rFonts w:ascii="Arial" w:hAnsi="Arial" w:cs="Arial"/>
          <w:sz w:val="20"/>
          <w:szCs w:val="20"/>
        </w:rPr>
        <w:t>&lt;.01).In addition, demographic variables including age and country of origin were found to be related to participants’ self-perceived sexual attitude and behavio</w:t>
      </w:r>
      <w:r>
        <w:rPr>
          <w:rFonts w:ascii="Arial" w:hAnsi="Arial" w:cs="Arial"/>
          <w:sz w:val="20"/>
          <w:szCs w:val="20"/>
        </w:rPr>
        <w:t>u</w:t>
      </w:r>
      <w:r w:rsidRPr="009B07D5">
        <w:rPr>
          <w:rFonts w:ascii="Arial" w:hAnsi="Arial" w:cs="Arial"/>
          <w:sz w:val="20"/>
          <w:szCs w:val="20"/>
        </w:rPr>
        <w:t xml:space="preserve">r. </w:t>
      </w:r>
      <w:r w:rsidRPr="009B07D5">
        <w:rPr>
          <w:rFonts w:ascii="Arial" w:hAnsi="Arial" w:cs="Arial"/>
          <w:color w:val="000000"/>
          <w:sz w:val="20"/>
          <w:szCs w:val="20"/>
        </w:rPr>
        <w:t xml:space="preserve">Finally, a series of multiple regression analysis further confirmed that South Asian women who are more acculturated towards dominant culture (Australian culture) are more likely to adopt permissive sexual attitude, endorse sex not centered on relationship and perceive sex as a more self-focused pleasurable activity. </w:t>
      </w:r>
      <w:r w:rsidRPr="009B07D5">
        <w:rPr>
          <w:rFonts w:ascii="Arial" w:hAnsi="Arial" w:cs="Arial"/>
          <w:sz w:val="20"/>
          <w:szCs w:val="20"/>
        </w:rPr>
        <w:t xml:space="preserve">The findings of this first ever exploratory research will assist the policy makers in developing </w:t>
      </w:r>
      <w:r w:rsidRPr="009B07D5">
        <w:rPr>
          <w:rFonts w:ascii="Arial" w:eastAsia="ヒラギノ角ゴ Pro W3" w:hAnsi="Arial" w:cs="Arial"/>
          <w:sz w:val="20"/>
          <w:szCs w:val="20"/>
        </w:rPr>
        <w:t>culturally appropriate sexual health interventions to encourage responsible sexual behavio</w:t>
      </w:r>
      <w:r>
        <w:rPr>
          <w:rFonts w:ascii="Arial" w:eastAsia="ヒラギノ角ゴ Pro W3" w:hAnsi="Arial" w:cs="Arial"/>
          <w:sz w:val="20"/>
          <w:szCs w:val="20"/>
        </w:rPr>
        <w:t>u</w:t>
      </w:r>
      <w:r w:rsidRPr="009B07D5">
        <w:rPr>
          <w:rFonts w:ascii="Arial" w:eastAsia="ヒラギノ角ゴ Pro W3" w:hAnsi="Arial" w:cs="Arial"/>
          <w:sz w:val="20"/>
          <w:szCs w:val="20"/>
        </w:rPr>
        <w:t>r among the South Asian women in Australia.</w:t>
      </w:r>
    </w:p>
    <w:p w14:paraId="7648F840" w14:textId="77777777" w:rsidR="006B12E5" w:rsidRDefault="006B12E5" w:rsidP="006B12E5">
      <w:pPr>
        <w:spacing w:after="0"/>
        <w:jc w:val="both"/>
        <w:rPr>
          <w:b/>
          <w:lang w:val="en-US"/>
        </w:rPr>
      </w:pPr>
    </w:p>
    <w:p w14:paraId="2FC9749F" w14:textId="77777777" w:rsidR="006B12E5" w:rsidRPr="006B12E5" w:rsidRDefault="006B12E5" w:rsidP="006B12E5">
      <w:pPr>
        <w:spacing w:after="0"/>
        <w:rPr>
          <w:rFonts w:ascii="Arial" w:hAnsi="Arial" w:cs="Arial"/>
          <w:b/>
          <w:sz w:val="20"/>
          <w:szCs w:val="20"/>
          <w:lang w:val="en-US"/>
        </w:rPr>
      </w:pPr>
      <w:r w:rsidRPr="006B12E5">
        <w:rPr>
          <w:rFonts w:ascii="Arial" w:hAnsi="Arial" w:cs="Arial"/>
          <w:b/>
          <w:sz w:val="20"/>
          <w:szCs w:val="20"/>
          <w:lang w:val="en-US"/>
        </w:rPr>
        <w:t>Development of a culturally responsive chronic pain management program for urban Aboriginal and Torres Strait Islander people</w:t>
      </w:r>
    </w:p>
    <w:p w14:paraId="5E8BB487" w14:textId="096BD4E5" w:rsidR="006B12E5" w:rsidRPr="006B12E5" w:rsidRDefault="006B12E5" w:rsidP="006B12E5">
      <w:pPr>
        <w:spacing w:after="0"/>
        <w:rPr>
          <w:rFonts w:ascii="Arial" w:hAnsi="Arial" w:cs="Arial"/>
          <w:sz w:val="20"/>
          <w:szCs w:val="20"/>
          <w:lang w:val="en-US"/>
        </w:rPr>
      </w:pPr>
    </w:p>
    <w:p w14:paraId="309984CC" w14:textId="31A79D3D" w:rsidR="006B12E5" w:rsidRDefault="006B12E5" w:rsidP="006B12E5">
      <w:pPr>
        <w:spacing w:after="0"/>
        <w:rPr>
          <w:rFonts w:ascii="Arial" w:hAnsi="Arial" w:cs="Arial"/>
          <w:sz w:val="20"/>
          <w:szCs w:val="20"/>
          <w:lang w:val="en-US"/>
        </w:rPr>
      </w:pPr>
      <w:r w:rsidRPr="006B12E5">
        <w:rPr>
          <w:rFonts w:ascii="Arial" w:hAnsi="Arial" w:cs="Arial"/>
          <w:b/>
          <w:sz w:val="20"/>
          <w:szCs w:val="20"/>
          <w:lang w:val="en-US"/>
        </w:rPr>
        <w:t>BASIT, T.</w:t>
      </w:r>
      <w:r w:rsidRPr="006B12E5">
        <w:rPr>
          <w:rFonts w:ascii="Arial" w:hAnsi="Arial" w:cs="Arial"/>
          <w:sz w:val="20"/>
          <w:szCs w:val="20"/>
          <w:lang w:val="en-US"/>
        </w:rPr>
        <w:t xml:space="preserve"> (Institute for Urban Indigenous Health), CAMPBELL, E. (Institute for Urban Indigenous Health), </w:t>
      </w:r>
      <w:r w:rsidR="004A62E3" w:rsidRPr="006B12E5">
        <w:rPr>
          <w:rFonts w:ascii="Arial" w:hAnsi="Arial" w:cs="Arial"/>
          <w:sz w:val="20"/>
          <w:szCs w:val="20"/>
          <w:lang w:val="en-US"/>
        </w:rPr>
        <w:t xml:space="preserve">KRAUSE, J. </w:t>
      </w:r>
      <w:r w:rsidRPr="006B12E5">
        <w:rPr>
          <w:rFonts w:ascii="Arial" w:hAnsi="Arial" w:cs="Arial"/>
          <w:sz w:val="20"/>
          <w:szCs w:val="20"/>
          <w:lang w:val="en-US"/>
        </w:rPr>
        <w:t>(Logan Aboriginal and Torres Strait Islander Community Health Service</w:t>
      </w:r>
      <w:r w:rsidR="004A62E3" w:rsidRPr="006B12E5">
        <w:rPr>
          <w:rFonts w:ascii="Arial" w:hAnsi="Arial" w:cs="Arial"/>
          <w:sz w:val="20"/>
          <w:szCs w:val="20"/>
          <w:lang w:val="en-US"/>
        </w:rPr>
        <w:t xml:space="preserve">), NELSON, </w:t>
      </w:r>
      <w:r w:rsidRPr="006B12E5">
        <w:rPr>
          <w:rFonts w:ascii="Arial" w:hAnsi="Arial" w:cs="Arial"/>
          <w:sz w:val="20"/>
          <w:szCs w:val="20"/>
          <w:lang w:val="en-US"/>
        </w:rPr>
        <w:t xml:space="preserve">A. (Institute for Urban Indigenous Health) &amp; </w:t>
      </w:r>
      <w:r w:rsidR="004A62E3" w:rsidRPr="006B12E5">
        <w:rPr>
          <w:rFonts w:ascii="Arial" w:hAnsi="Arial" w:cs="Arial"/>
          <w:sz w:val="20"/>
          <w:szCs w:val="20"/>
          <w:lang w:val="en-US"/>
        </w:rPr>
        <w:t>DARGAN, S</w:t>
      </w:r>
      <w:r w:rsidRPr="006B12E5">
        <w:rPr>
          <w:rFonts w:ascii="Arial" w:hAnsi="Arial" w:cs="Arial"/>
          <w:sz w:val="20"/>
          <w:szCs w:val="20"/>
          <w:lang w:val="en-US"/>
        </w:rPr>
        <w:t>. (Institute for Urban Indigenous Health).</w:t>
      </w:r>
    </w:p>
    <w:p w14:paraId="2C0DD4FC" w14:textId="77777777" w:rsidR="00C914DC" w:rsidRPr="006B12E5" w:rsidRDefault="00C914DC" w:rsidP="006B12E5">
      <w:pPr>
        <w:spacing w:after="0"/>
        <w:rPr>
          <w:rFonts w:ascii="Arial" w:hAnsi="Arial" w:cs="Arial"/>
          <w:sz w:val="20"/>
          <w:szCs w:val="20"/>
          <w:lang w:val="en-US"/>
        </w:rPr>
      </w:pPr>
    </w:p>
    <w:p w14:paraId="0C885337" w14:textId="182761B0" w:rsidR="006B12E5" w:rsidRPr="006B12E5" w:rsidRDefault="004721AC" w:rsidP="006B12E5">
      <w:pPr>
        <w:rPr>
          <w:rFonts w:ascii="Arial" w:hAnsi="Arial" w:cs="Arial"/>
          <w:sz w:val="20"/>
          <w:szCs w:val="20"/>
          <w:lang w:val="en-US"/>
        </w:rPr>
      </w:pPr>
      <w:hyperlink r:id="rId12" w:history="1">
        <w:r w:rsidR="006B12E5" w:rsidRPr="006B12E5">
          <w:rPr>
            <w:rStyle w:val="Hyperlink"/>
            <w:rFonts w:ascii="Arial" w:hAnsi="Arial" w:cs="Arial"/>
            <w:sz w:val="20"/>
            <w:szCs w:val="20"/>
            <w:lang w:val="en-US"/>
          </w:rPr>
          <w:t>tabs.basit@iuih.org.au</w:t>
        </w:r>
      </w:hyperlink>
    </w:p>
    <w:p w14:paraId="64ED14EF" w14:textId="77777777" w:rsidR="006B12E5" w:rsidRPr="006B12E5" w:rsidRDefault="006B12E5" w:rsidP="00C911CE">
      <w:pPr>
        <w:spacing w:line="240" w:lineRule="auto"/>
        <w:rPr>
          <w:rFonts w:ascii="Arial" w:hAnsi="Arial" w:cs="Arial"/>
          <w:sz w:val="20"/>
          <w:szCs w:val="20"/>
          <w:lang w:val="en-US"/>
        </w:rPr>
      </w:pPr>
      <w:r w:rsidRPr="006B12E5">
        <w:rPr>
          <w:rFonts w:ascii="Arial" w:hAnsi="Arial" w:cs="Arial"/>
          <w:sz w:val="20"/>
          <w:szCs w:val="20"/>
          <w:lang w:val="en-US"/>
        </w:rPr>
        <w:t xml:space="preserve">In Australia there are few culturally appropriate and accessible chronic pain management programs for Australian Aboriginal or Torres Strait islander people. The experience of pain and responsiveness to various treatment modalities is unique and distinctive for these groups, according to research evidence. A psychologist and occupational therapist at the Institute for Urban Indigenous Health (IUIH) have lead the development of “Pain heroes” as a small group program for self-management of chronic pain for urban Aboriginal and Torres Strait islander people. Health workers, dietitians, nurses, exercise physiologists, physiotherapists, GPs, students and managers have contributed to the program development and delivery. Pain Heroes aims to facilitate health behaviour change by building knowledge and self-management skills through a culturally responsive framework; including the involvement of Indigenous Health Workers in the program, adopting a holistic model of health, “yarning” as an opportunity for peer-to-peer information sharing, and using group processes to draw on the value of storytelling, community and interpersonal connections inherent to many Aboriginal and Torres Strait Islander cultures. This practice note aims to outline the methods used by the psychologist and occupational therapist to develop and review a culturally responsive chronic pain management program. Qualitative evaluation data in the form of therapist practice notes, qualitative semi-structured phone interview and focus-group feedback are presented. Review of the evaluation data suggests that story-sharing, group-focused and holistic approaches to pain management were effective and valuable for the Aboriginal and Torres Strait Islander participants in the pilot stages of the chronic pain program. </w:t>
      </w:r>
    </w:p>
    <w:p w14:paraId="09E029BD" w14:textId="77777777" w:rsidR="00422DBB" w:rsidRDefault="00422DBB" w:rsidP="00D22D75">
      <w:pPr>
        <w:spacing w:after="0" w:line="240" w:lineRule="auto"/>
      </w:pPr>
    </w:p>
    <w:p w14:paraId="77ADEA16" w14:textId="77777777" w:rsidR="00D22D75" w:rsidRPr="005A458F" w:rsidRDefault="00D22D75" w:rsidP="00903F28">
      <w:pPr>
        <w:spacing w:after="0" w:line="240" w:lineRule="auto"/>
        <w:outlineLvl w:val="0"/>
        <w:rPr>
          <w:rFonts w:ascii="Arial" w:hAnsi="Arial" w:cs="Arial"/>
          <w:b/>
          <w:sz w:val="20"/>
          <w:szCs w:val="20"/>
        </w:rPr>
      </w:pPr>
      <w:r w:rsidRPr="005A458F">
        <w:rPr>
          <w:rFonts w:ascii="Arial" w:hAnsi="Arial" w:cs="Arial"/>
          <w:b/>
          <w:sz w:val="20"/>
          <w:szCs w:val="20"/>
        </w:rPr>
        <w:t>Who, how and why do people contact a cancer telephone information and support service?</w:t>
      </w:r>
    </w:p>
    <w:p w14:paraId="65FA3EDA" w14:textId="77777777" w:rsidR="00D22D75" w:rsidRPr="005A458F" w:rsidRDefault="00D22D75" w:rsidP="00D22D75">
      <w:pPr>
        <w:spacing w:after="0" w:line="240" w:lineRule="auto"/>
        <w:rPr>
          <w:rFonts w:ascii="Arial" w:hAnsi="Arial" w:cs="Arial"/>
          <w:sz w:val="20"/>
          <w:szCs w:val="20"/>
        </w:rPr>
      </w:pPr>
      <w:r w:rsidRPr="005A458F">
        <w:rPr>
          <w:rFonts w:ascii="Arial" w:hAnsi="Arial" w:cs="Arial"/>
          <w:b/>
          <w:sz w:val="20"/>
          <w:szCs w:val="20"/>
        </w:rPr>
        <w:t>BEAN, C.G.</w:t>
      </w:r>
      <w:r w:rsidRPr="005A458F">
        <w:rPr>
          <w:rFonts w:ascii="Arial" w:hAnsi="Arial" w:cs="Arial"/>
          <w:sz w:val="20"/>
          <w:szCs w:val="20"/>
        </w:rPr>
        <w:t xml:space="preserve"> (University of Adelaide), LINEHAN, K.A. (School of Psychology, University of Adelaide), PRICHARD, I. (Flinders Centre for Innovation in Cancer; School of Health Sciences, Flinders University; Cancer Council SA) HUTCHINSON, A.D. (Flinders Centre for Innovation in Cancer; Cancer Council SA), &amp; WILSON, C. (Flinders Centre for Innovation in Cancer; Cancer Council SA)</w:t>
      </w:r>
    </w:p>
    <w:p w14:paraId="4C4A185F" w14:textId="77777777" w:rsidR="00D22D75" w:rsidRPr="005A458F" w:rsidRDefault="00D22D75" w:rsidP="00D22D75">
      <w:pPr>
        <w:spacing w:after="0" w:line="240" w:lineRule="auto"/>
        <w:rPr>
          <w:rFonts w:ascii="Arial" w:hAnsi="Arial" w:cs="Arial"/>
          <w:sz w:val="20"/>
          <w:szCs w:val="20"/>
        </w:rPr>
      </w:pPr>
    </w:p>
    <w:p w14:paraId="5195D2EC" w14:textId="77777777" w:rsidR="00D22D75" w:rsidRPr="005A458F" w:rsidRDefault="004721AC" w:rsidP="00D22D75">
      <w:pPr>
        <w:rPr>
          <w:rFonts w:ascii="Arial" w:hAnsi="Arial" w:cs="Arial"/>
          <w:sz w:val="20"/>
          <w:szCs w:val="20"/>
        </w:rPr>
      </w:pPr>
      <w:hyperlink r:id="rId13" w:history="1">
        <w:r w:rsidR="00D22D75" w:rsidRPr="005A458F">
          <w:rPr>
            <w:rStyle w:val="Hyperlink"/>
            <w:rFonts w:ascii="Arial" w:hAnsi="Arial" w:cs="Arial"/>
            <w:sz w:val="20"/>
            <w:szCs w:val="20"/>
          </w:rPr>
          <w:t>christopher.bean@adelaide.edu.au</w:t>
        </w:r>
      </w:hyperlink>
      <w:r w:rsidR="00D22D75" w:rsidRPr="005A458F">
        <w:rPr>
          <w:rFonts w:ascii="Arial" w:hAnsi="Arial" w:cs="Arial"/>
          <w:sz w:val="20"/>
          <w:szCs w:val="20"/>
        </w:rPr>
        <w:t xml:space="preserve"> </w:t>
      </w:r>
    </w:p>
    <w:p w14:paraId="7BC97C7A" w14:textId="77777777" w:rsidR="00D22D75" w:rsidRDefault="00D22D75" w:rsidP="00C911CE">
      <w:pPr>
        <w:spacing w:line="240" w:lineRule="auto"/>
        <w:rPr>
          <w:rFonts w:ascii="Arial" w:hAnsi="Arial" w:cs="Arial"/>
          <w:sz w:val="20"/>
        </w:rPr>
      </w:pPr>
      <w:r w:rsidRPr="005A458F">
        <w:rPr>
          <w:rFonts w:ascii="Arial" w:hAnsi="Arial" w:cs="Arial"/>
          <w:sz w:val="20"/>
          <w:szCs w:val="20"/>
        </w:rPr>
        <w:t xml:space="preserve">The cancer telephone information and support service at Cancer Council South Australia delivers a confidential and anonymous service to South Australian and Northern Territory communities; providing support and information about services available to people affected by cancer, including emotional aspects of cancer, prevention, diagnostic tests and treatments. Data were collected over a 12 month period using an electronic logging system, comprising 6808 individual service contacts, 95% (n=6460) via telephone, and a small number through fax, email, face-to-face visits and letters. Three groups accounted for the majority of callers: general public (29%), people diagnosed with cancer </w:t>
      </w:r>
      <w:r w:rsidRPr="005A458F">
        <w:rPr>
          <w:rFonts w:ascii="Arial" w:hAnsi="Arial" w:cs="Arial"/>
          <w:sz w:val="20"/>
          <w:szCs w:val="20"/>
        </w:rPr>
        <w:lastRenderedPageBreak/>
        <w:t xml:space="preserve">(29%), and family or friends (26%). Distress thermometer scores were collected for 2235 callers (35%). Data will be presented on how distress varies across caller type, cancer type and stage. Interestingly, distress was significantly higher for family or friends compared to patients </w:t>
      </w:r>
      <w:r w:rsidRPr="005A458F">
        <w:rPr>
          <w:rFonts w:ascii="Arial" w:hAnsi="Arial" w:cs="Arial"/>
          <w:i/>
          <w:sz w:val="20"/>
          <w:szCs w:val="20"/>
        </w:rPr>
        <w:t>F</w:t>
      </w:r>
      <w:r w:rsidRPr="005A458F">
        <w:rPr>
          <w:rFonts w:ascii="Arial" w:hAnsi="Arial" w:cs="Arial"/>
          <w:sz w:val="20"/>
          <w:szCs w:val="20"/>
        </w:rPr>
        <w:t xml:space="preserve">(2, 2229) = 11.73, </w:t>
      </w:r>
      <w:r w:rsidRPr="005A458F">
        <w:rPr>
          <w:rFonts w:ascii="Arial" w:hAnsi="Arial" w:cs="Arial"/>
          <w:i/>
          <w:sz w:val="20"/>
          <w:szCs w:val="20"/>
        </w:rPr>
        <w:t>p</w:t>
      </w:r>
      <w:r w:rsidRPr="005A458F">
        <w:rPr>
          <w:rFonts w:ascii="Arial" w:hAnsi="Arial" w:cs="Arial"/>
          <w:sz w:val="20"/>
          <w:szCs w:val="20"/>
        </w:rPr>
        <w:t xml:space="preserve"> &lt; .001. Male callers represented only 24% of calls from people diagnosed with cancer and 18% of calls from family or friends. This is noteworthy since estimates indicate that more than half of new cancer diagnoses in 2012 were in males. Further</w:t>
      </w:r>
      <w:r>
        <w:rPr>
          <w:rFonts w:ascii="Arial" w:hAnsi="Arial" w:cs="Arial"/>
          <w:sz w:val="20"/>
        </w:rPr>
        <w:t xml:space="preserve"> work is required to see if male needs are being met and whether the service could develop specific strategies to assist males.</w:t>
      </w:r>
    </w:p>
    <w:p w14:paraId="65F16B75" w14:textId="77777777" w:rsidR="002937B9" w:rsidRDefault="002937B9" w:rsidP="0033245D">
      <w:pPr>
        <w:spacing w:after="0"/>
        <w:outlineLvl w:val="0"/>
        <w:rPr>
          <w:rFonts w:ascii="Arial" w:hAnsi="Arial" w:cs="Arial"/>
          <w:b/>
          <w:sz w:val="20"/>
        </w:rPr>
      </w:pPr>
    </w:p>
    <w:p w14:paraId="7BB93EDD" w14:textId="77777777" w:rsidR="0033245D" w:rsidRPr="009A3997" w:rsidRDefault="0033245D" w:rsidP="0033245D">
      <w:pPr>
        <w:spacing w:after="0"/>
        <w:outlineLvl w:val="0"/>
        <w:rPr>
          <w:rFonts w:ascii="Arial" w:hAnsi="Arial" w:cs="Arial"/>
          <w:b/>
          <w:sz w:val="20"/>
        </w:rPr>
      </w:pPr>
      <w:r w:rsidRPr="009A3997">
        <w:rPr>
          <w:rFonts w:ascii="Arial" w:hAnsi="Arial" w:cs="Arial"/>
          <w:b/>
          <w:sz w:val="20"/>
        </w:rPr>
        <w:t>Australian psychology student perceptions and experiences of health psychology</w:t>
      </w:r>
    </w:p>
    <w:p w14:paraId="0CADAFE1" w14:textId="0C9E2A61" w:rsidR="0033245D" w:rsidRDefault="0033245D" w:rsidP="0033245D">
      <w:pPr>
        <w:spacing w:after="0"/>
        <w:rPr>
          <w:rFonts w:ascii="Arial" w:hAnsi="Arial" w:cs="Arial"/>
          <w:sz w:val="20"/>
        </w:rPr>
      </w:pPr>
      <w:r w:rsidRPr="0033245D">
        <w:rPr>
          <w:rFonts w:ascii="Arial" w:hAnsi="Arial" w:cs="Arial"/>
          <w:b/>
          <w:caps/>
          <w:sz w:val="20"/>
        </w:rPr>
        <w:t>Bean, C.G.</w:t>
      </w:r>
      <w:r w:rsidRPr="009A3997">
        <w:rPr>
          <w:rFonts w:ascii="Arial" w:hAnsi="Arial" w:cs="Arial"/>
          <w:sz w:val="20"/>
        </w:rPr>
        <w:t xml:space="preserve"> (School of Psychology, University of Adelaide), </w:t>
      </w:r>
      <w:r w:rsidR="00C914DC" w:rsidRPr="009A3997">
        <w:rPr>
          <w:rFonts w:ascii="Arial" w:hAnsi="Arial" w:cs="Arial"/>
          <w:sz w:val="20"/>
        </w:rPr>
        <w:t xml:space="preserve">CHUR-HANSEN A. </w:t>
      </w:r>
      <w:r w:rsidRPr="009A3997">
        <w:rPr>
          <w:rFonts w:ascii="Arial" w:hAnsi="Arial" w:cs="Arial"/>
          <w:sz w:val="20"/>
        </w:rPr>
        <w:t xml:space="preserve">(School of Psychology, University of Adelaide), </w:t>
      </w:r>
      <w:r w:rsidR="00C914DC">
        <w:rPr>
          <w:rFonts w:ascii="Arial" w:hAnsi="Arial" w:cs="Arial"/>
          <w:sz w:val="20"/>
        </w:rPr>
        <w:t xml:space="preserve">TRAN, J. </w:t>
      </w:r>
      <w:r w:rsidRPr="00E00901">
        <w:rPr>
          <w:rFonts w:ascii="Arial" w:hAnsi="Arial" w:cs="Arial"/>
          <w:sz w:val="20"/>
        </w:rPr>
        <w:t xml:space="preserve">(School of Psychology, University of Adelaide), </w:t>
      </w:r>
      <w:r w:rsidR="00C914DC" w:rsidRPr="009A3997">
        <w:rPr>
          <w:rFonts w:ascii="Arial" w:hAnsi="Arial" w:cs="Arial"/>
          <w:sz w:val="20"/>
        </w:rPr>
        <w:t xml:space="preserve">STRODL, </w:t>
      </w:r>
      <w:r w:rsidRPr="009A3997">
        <w:rPr>
          <w:rFonts w:ascii="Arial" w:hAnsi="Arial" w:cs="Arial"/>
          <w:sz w:val="20"/>
        </w:rPr>
        <w:t xml:space="preserve">E. (School of Psychology and Counselling, Queensland University of </w:t>
      </w:r>
      <w:r w:rsidRPr="000D3C3E">
        <w:rPr>
          <w:rFonts w:ascii="Arial" w:hAnsi="Arial" w:cs="Arial"/>
          <w:sz w:val="20"/>
        </w:rPr>
        <w:t xml:space="preserve">Technology), </w:t>
      </w:r>
      <w:r>
        <w:rPr>
          <w:rFonts w:ascii="Arial" w:hAnsi="Arial" w:cs="Arial"/>
          <w:sz w:val="20"/>
        </w:rPr>
        <w:t xml:space="preserve">&amp; </w:t>
      </w:r>
      <w:r w:rsidR="00C914DC" w:rsidRPr="000D3C3E">
        <w:rPr>
          <w:rFonts w:ascii="Arial" w:hAnsi="Arial" w:cs="Arial"/>
          <w:sz w:val="20"/>
        </w:rPr>
        <w:t xml:space="preserve">SMITH, </w:t>
      </w:r>
      <w:r w:rsidRPr="000D3C3E">
        <w:rPr>
          <w:rFonts w:ascii="Arial" w:hAnsi="Arial" w:cs="Arial"/>
          <w:sz w:val="20"/>
        </w:rPr>
        <w:t>B (College of Health Psychologists</w:t>
      </w:r>
      <w:r>
        <w:rPr>
          <w:rFonts w:ascii="Arial" w:hAnsi="Arial" w:cs="Arial"/>
          <w:sz w:val="20"/>
        </w:rPr>
        <w:t>, Australian Psychological Society</w:t>
      </w:r>
      <w:r w:rsidRPr="000D3C3E">
        <w:rPr>
          <w:rFonts w:ascii="Arial" w:hAnsi="Arial" w:cs="Arial"/>
          <w:sz w:val="20"/>
        </w:rPr>
        <w:t>)</w:t>
      </w:r>
    </w:p>
    <w:p w14:paraId="39DB4AB8" w14:textId="77777777" w:rsidR="00C914DC" w:rsidRPr="009A3997" w:rsidRDefault="00C914DC" w:rsidP="0033245D">
      <w:pPr>
        <w:spacing w:after="0"/>
        <w:rPr>
          <w:rFonts w:ascii="Arial" w:hAnsi="Arial" w:cs="Arial"/>
          <w:sz w:val="20"/>
        </w:rPr>
      </w:pPr>
    </w:p>
    <w:p w14:paraId="7E410D7F" w14:textId="77777777" w:rsidR="0033245D" w:rsidRDefault="004721AC" w:rsidP="0033245D">
      <w:pPr>
        <w:rPr>
          <w:rFonts w:ascii="Arial" w:hAnsi="Arial" w:cs="Arial"/>
          <w:sz w:val="20"/>
        </w:rPr>
      </w:pPr>
      <w:hyperlink r:id="rId14" w:history="1">
        <w:r w:rsidR="0033245D" w:rsidRPr="009A1E9F">
          <w:rPr>
            <w:rStyle w:val="Hyperlink"/>
            <w:rFonts w:ascii="Arial" w:hAnsi="Arial" w:cs="Arial"/>
            <w:sz w:val="20"/>
          </w:rPr>
          <w:t>christopher.bean@adelaide.edu.au</w:t>
        </w:r>
      </w:hyperlink>
    </w:p>
    <w:p w14:paraId="20AFBB46" w14:textId="77777777" w:rsidR="0033245D" w:rsidRPr="00AF5867" w:rsidRDefault="0033245D" w:rsidP="00C911CE">
      <w:pPr>
        <w:spacing w:line="240" w:lineRule="auto"/>
        <w:rPr>
          <w:rFonts w:ascii="Arial" w:hAnsi="Arial" w:cs="Arial"/>
          <w:sz w:val="20"/>
        </w:rPr>
      </w:pPr>
      <w:r w:rsidRPr="00AF5867">
        <w:rPr>
          <w:rFonts w:ascii="Arial" w:hAnsi="Arial" w:cs="Arial"/>
          <w:sz w:val="20"/>
        </w:rPr>
        <w:t>In the context of declining opportunities to study Health Psychology at a postgraduate level in Australia, this study aims to explore student perceptions and experiences of the field. Australian psychology students at all university year levels and graduates from within the past 3 years were invited to answer a series of questions using an anonymous online survey. Relevant Heads of Schools and Departments were contacted via email and asked to share the link with their students; in addition a link was included on the Australian Psychological Society research page and member newsletter, as well as the College of Health Psychologists Twitter page. Participants (</w:t>
      </w:r>
      <w:r w:rsidRPr="00AF5867">
        <w:rPr>
          <w:rFonts w:ascii="Arial" w:hAnsi="Arial" w:cs="Arial"/>
          <w:i/>
          <w:sz w:val="20"/>
        </w:rPr>
        <w:t>N</w:t>
      </w:r>
      <w:r w:rsidRPr="00AF5867">
        <w:rPr>
          <w:rFonts w:ascii="Arial" w:hAnsi="Arial" w:cs="Arial"/>
          <w:sz w:val="20"/>
        </w:rPr>
        <w:t>=1469) indicated their level of interest in becoming a health psychologist, their knowledge about the scope of the field as well as awareness of Medicare rebate discrepancies, and whether this would influence their choice to study health psychology at a postgraduate level. Further questions explored reasons for and against postgraduate study in health psychology, as well as hopes and concerns about the future of health psychology in Australia. Results will enable the College of Health Psychologists to best serve current and future members; as well as inform relevant stakeholders including government and workforce planners, tertiary institutions, students, and psychologists.</w:t>
      </w:r>
    </w:p>
    <w:p w14:paraId="79B44EC0" w14:textId="77777777" w:rsidR="002937B9" w:rsidRDefault="002937B9" w:rsidP="0033245D">
      <w:pPr>
        <w:spacing w:after="0"/>
        <w:rPr>
          <w:rFonts w:ascii="Arial" w:hAnsi="Arial" w:cs="Arial"/>
          <w:b/>
          <w:sz w:val="20"/>
        </w:rPr>
      </w:pPr>
    </w:p>
    <w:p w14:paraId="10B022E8" w14:textId="77777777" w:rsidR="0033245D" w:rsidRDefault="0033245D" w:rsidP="0033245D">
      <w:pPr>
        <w:spacing w:after="0"/>
        <w:rPr>
          <w:rFonts w:ascii="Arial" w:hAnsi="Arial" w:cs="Arial"/>
          <w:b/>
          <w:sz w:val="20"/>
        </w:rPr>
      </w:pPr>
      <w:r w:rsidRPr="0059115F">
        <w:rPr>
          <w:rFonts w:ascii="Arial" w:hAnsi="Arial" w:cs="Arial"/>
          <w:b/>
          <w:sz w:val="20"/>
        </w:rPr>
        <w:t xml:space="preserve">A systematic review of the association between work stress and energy balance-related behaviours </w:t>
      </w:r>
    </w:p>
    <w:p w14:paraId="5037D3C8" w14:textId="78756D81" w:rsidR="0033245D" w:rsidRDefault="0033245D" w:rsidP="0033245D">
      <w:pPr>
        <w:spacing w:after="0"/>
        <w:rPr>
          <w:rFonts w:ascii="Arial" w:hAnsi="Arial" w:cs="Arial"/>
          <w:sz w:val="20"/>
        </w:rPr>
      </w:pPr>
      <w:r w:rsidRPr="0033245D">
        <w:rPr>
          <w:rFonts w:ascii="Arial" w:hAnsi="Arial" w:cs="Arial"/>
          <w:b/>
          <w:caps/>
          <w:sz w:val="20"/>
        </w:rPr>
        <w:t>Bean, C.G</w:t>
      </w:r>
      <w:r>
        <w:rPr>
          <w:rFonts w:ascii="Arial" w:hAnsi="Arial" w:cs="Arial"/>
          <w:b/>
          <w:sz w:val="20"/>
        </w:rPr>
        <w:t>.</w:t>
      </w:r>
      <w:r w:rsidRPr="00647289">
        <w:rPr>
          <w:rFonts w:ascii="Arial" w:hAnsi="Arial" w:cs="Arial"/>
          <w:sz w:val="20"/>
        </w:rPr>
        <w:t xml:space="preserve"> </w:t>
      </w:r>
      <w:r w:rsidRPr="009A3997">
        <w:rPr>
          <w:rFonts w:ascii="Arial" w:hAnsi="Arial" w:cs="Arial"/>
          <w:sz w:val="20"/>
        </w:rPr>
        <w:t xml:space="preserve">(School of Psychology, University of Adelaide), </w:t>
      </w:r>
      <w:r w:rsidR="00C914DC">
        <w:rPr>
          <w:rFonts w:ascii="Arial" w:hAnsi="Arial" w:cs="Arial"/>
          <w:sz w:val="20"/>
        </w:rPr>
        <w:t xml:space="preserve">WINEFIELD, H.R. </w:t>
      </w:r>
      <w:r w:rsidRPr="009A3997">
        <w:rPr>
          <w:rFonts w:ascii="Arial" w:hAnsi="Arial" w:cs="Arial"/>
          <w:sz w:val="20"/>
        </w:rPr>
        <w:t>(School of Psychology, University of Adelaide),</w:t>
      </w:r>
      <w:r>
        <w:rPr>
          <w:rFonts w:ascii="Arial" w:hAnsi="Arial" w:cs="Arial"/>
          <w:sz w:val="20"/>
        </w:rPr>
        <w:t xml:space="preserve"> </w:t>
      </w:r>
      <w:r w:rsidR="00C914DC">
        <w:rPr>
          <w:rFonts w:ascii="Arial" w:hAnsi="Arial" w:cs="Arial"/>
          <w:sz w:val="20"/>
        </w:rPr>
        <w:t>HUTCHINSON, A.D</w:t>
      </w:r>
      <w:r>
        <w:rPr>
          <w:rFonts w:ascii="Arial" w:hAnsi="Arial" w:cs="Arial"/>
          <w:sz w:val="20"/>
        </w:rPr>
        <w:t>. (</w:t>
      </w:r>
      <w:r w:rsidRPr="00EC197D">
        <w:rPr>
          <w:rFonts w:ascii="Arial" w:hAnsi="Arial" w:cs="Arial"/>
          <w:sz w:val="20"/>
        </w:rPr>
        <w:t>School of Psychology, Social Work and Social Policy</w:t>
      </w:r>
      <w:r>
        <w:rPr>
          <w:rFonts w:ascii="Arial" w:hAnsi="Arial" w:cs="Arial"/>
          <w:sz w:val="20"/>
        </w:rPr>
        <w:t xml:space="preserve">, University of South Australia), </w:t>
      </w:r>
      <w:r w:rsidR="00C914DC">
        <w:rPr>
          <w:rFonts w:ascii="Arial" w:hAnsi="Arial" w:cs="Arial"/>
          <w:sz w:val="20"/>
        </w:rPr>
        <w:t xml:space="preserve">SARGENT, C. </w:t>
      </w:r>
      <w:r>
        <w:rPr>
          <w:rFonts w:ascii="Arial" w:hAnsi="Arial" w:cs="Arial"/>
          <w:sz w:val="20"/>
        </w:rPr>
        <w:t>(Appleton Institute for Behavioural Science, Central Queensland University),</w:t>
      </w:r>
      <w:r w:rsidRPr="006C3AC0">
        <w:rPr>
          <w:rFonts w:ascii="Arial" w:hAnsi="Arial" w:cs="Arial"/>
          <w:sz w:val="20"/>
        </w:rPr>
        <w:t xml:space="preserve"> </w:t>
      </w:r>
      <w:r w:rsidR="00C914DC" w:rsidRPr="00DD267C">
        <w:rPr>
          <w:rFonts w:ascii="Arial" w:hAnsi="Arial" w:cs="Arial"/>
          <w:sz w:val="20"/>
        </w:rPr>
        <w:t>MCCALLUM, S</w:t>
      </w:r>
      <w:r w:rsidR="00C914DC">
        <w:rPr>
          <w:rFonts w:ascii="Arial" w:hAnsi="Arial" w:cs="Arial"/>
          <w:sz w:val="20"/>
        </w:rPr>
        <w:t xml:space="preserve">. </w:t>
      </w:r>
      <w:r w:rsidRPr="009A3997">
        <w:rPr>
          <w:rFonts w:ascii="Arial" w:hAnsi="Arial" w:cs="Arial"/>
          <w:sz w:val="20"/>
        </w:rPr>
        <w:t>(School of Psychology, University of Adelaide</w:t>
      </w:r>
      <w:r>
        <w:rPr>
          <w:rFonts w:ascii="Arial" w:hAnsi="Arial" w:cs="Arial"/>
          <w:sz w:val="20"/>
        </w:rPr>
        <w:t>)</w:t>
      </w:r>
    </w:p>
    <w:p w14:paraId="4BF6D5A3" w14:textId="77777777" w:rsidR="00C914DC" w:rsidRDefault="00C914DC" w:rsidP="0033245D">
      <w:pPr>
        <w:spacing w:after="0"/>
        <w:rPr>
          <w:rFonts w:ascii="Arial" w:hAnsi="Arial" w:cs="Arial"/>
          <w:sz w:val="20"/>
        </w:rPr>
      </w:pPr>
    </w:p>
    <w:p w14:paraId="08C46DA9" w14:textId="77777777" w:rsidR="0033245D" w:rsidRDefault="004721AC" w:rsidP="0033245D">
      <w:hyperlink r:id="rId15" w:history="1">
        <w:r w:rsidR="0033245D" w:rsidRPr="00B107D3">
          <w:rPr>
            <w:rStyle w:val="Hyperlink"/>
          </w:rPr>
          <w:t>christopher.bean@adelaide.edu.au</w:t>
        </w:r>
      </w:hyperlink>
      <w:r w:rsidR="0033245D">
        <w:t xml:space="preserve"> </w:t>
      </w:r>
    </w:p>
    <w:p w14:paraId="0816342F" w14:textId="153E277F" w:rsidR="007B31FC" w:rsidRPr="002937B9" w:rsidRDefault="0033245D" w:rsidP="002937B9">
      <w:pPr>
        <w:spacing w:line="240" w:lineRule="auto"/>
        <w:rPr>
          <w:rFonts w:ascii="Arial" w:hAnsi="Arial" w:cs="Arial"/>
          <w:sz w:val="20"/>
        </w:rPr>
      </w:pPr>
      <w:r>
        <w:rPr>
          <w:rFonts w:ascii="Arial" w:hAnsi="Arial" w:cs="Arial"/>
          <w:sz w:val="20"/>
        </w:rPr>
        <w:t xml:space="preserve">This systematic review explores </w:t>
      </w:r>
      <w:r w:rsidRPr="00EC197D">
        <w:rPr>
          <w:rFonts w:ascii="Arial" w:hAnsi="Arial" w:cs="Arial"/>
          <w:sz w:val="20"/>
        </w:rPr>
        <w:t xml:space="preserve">pathways underlying the association between work stress and obesity. </w:t>
      </w:r>
      <w:r w:rsidRPr="00B458CE">
        <w:rPr>
          <w:rFonts w:ascii="Arial" w:hAnsi="Arial" w:cs="Arial"/>
          <w:sz w:val="20"/>
        </w:rPr>
        <w:t>At the most basic level, excess fat accumulation results from a sus</w:t>
      </w:r>
      <w:r>
        <w:rPr>
          <w:rFonts w:ascii="Arial" w:hAnsi="Arial" w:cs="Arial"/>
          <w:sz w:val="20"/>
        </w:rPr>
        <w:t xml:space="preserve">tained positive energy balance, where </w:t>
      </w:r>
      <w:r w:rsidRPr="00B458CE">
        <w:rPr>
          <w:rFonts w:ascii="Arial" w:hAnsi="Arial" w:cs="Arial"/>
          <w:sz w:val="20"/>
        </w:rPr>
        <w:t>energy intake from calories in food and beverages is greater than energy expenditure from daily functioning and physical activity</w:t>
      </w:r>
      <w:r>
        <w:rPr>
          <w:rFonts w:ascii="Arial" w:hAnsi="Arial" w:cs="Arial"/>
          <w:sz w:val="20"/>
        </w:rPr>
        <w:t xml:space="preserve">. </w:t>
      </w:r>
      <w:r w:rsidRPr="00EC197D">
        <w:rPr>
          <w:rFonts w:ascii="Arial" w:hAnsi="Arial" w:cs="Arial"/>
          <w:sz w:val="20"/>
        </w:rPr>
        <w:t>Of particular interest is the relative importance of excess energy intake vs. inadequate physical activity</w:t>
      </w:r>
      <w:r>
        <w:rPr>
          <w:rFonts w:ascii="Arial" w:hAnsi="Arial" w:cs="Arial"/>
          <w:sz w:val="20"/>
        </w:rPr>
        <w:t xml:space="preserve">: </w:t>
      </w:r>
      <w:r w:rsidRPr="00EC197D">
        <w:rPr>
          <w:rFonts w:ascii="Arial" w:hAnsi="Arial" w:cs="Arial"/>
          <w:sz w:val="20"/>
        </w:rPr>
        <w:t>is one more significant than the other?</w:t>
      </w:r>
      <w:r w:rsidRPr="00B458CE">
        <w:rPr>
          <w:rFonts w:ascii="Arial" w:hAnsi="Arial" w:cs="Arial"/>
          <w:sz w:val="20"/>
        </w:rPr>
        <w:t xml:space="preserve"> </w:t>
      </w:r>
      <w:r>
        <w:rPr>
          <w:rFonts w:ascii="Arial" w:hAnsi="Arial" w:cs="Arial"/>
          <w:sz w:val="20"/>
        </w:rPr>
        <w:t>A comprehensive search protocol was developed in collaboration with a research librarian, incorporating a combination of subject headings and free text search terms. Databases searched: PubMed, PsycINFO, Web of Science, Scopus, Business Source Complete, CINAHL, Cochrane Library, and Embase. Consistent with previous reviews and intensification of research in the area, this review considered research published since 1990. Following removal of duplicates, titles and abstracts (</w:t>
      </w:r>
      <w:r w:rsidRPr="00047148">
        <w:rPr>
          <w:rFonts w:ascii="Arial" w:hAnsi="Arial" w:cs="Arial"/>
          <w:i/>
          <w:sz w:val="20"/>
        </w:rPr>
        <w:t>N</w:t>
      </w:r>
      <w:r>
        <w:rPr>
          <w:rFonts w:ascii="Arial" w:hAnsi="Arial" w:cs="Arial"/>
          <w:sz w:val="20"/>
        </w:rPr>
        <w:t xml:space="preserve">=5862) were scanned for inclusion. Full-texts were retrieved for those deemed potentially relevant and these were assessed for inclusion in the final review. An independent second reviewer rescreened a subset of these articles to gauge inter-rater reliability. </w:t>
      </w:r>
      <w:r w:rsidRPr="00B458CE">
        <w:rPr>
          <w:rFonts w:ascii="Arial" w:hAnsi="Arial" w:cs="Arial"/>
          <w:sz w:val="20"/>
        </w:rPr>
        <w:t>A clearer understanding of how work stress is associated with obesity will serve as a driver for policy makers</w:t>
      </w:r>
      <w:r>
        <w:rPr>
          <w:rFonts w:ascii="Arial" w:hAnsi="Arial" w:cs="Arial"/>
          <w:sz w:val="20"/>
        </w:rPr>
        <w:t xml:space="preserve"> and managers</w:t>
      </w:r>
      <w:r w:rsidRPr="00B458CE">
        <w:rPr>
          <w:rFonts w:ascii="Arial" w:hAnsi="Arial" w:cs="Arial"/>
          <w:sz w:val="20"/>
        </w:rPr>
        <w:t xml:space="preserve"> to develop and implement suitable policies to protect the workforce. </w:t>
      </w:r>
    </w:p>
    <w:p w14:paraId="23DEF5E7" w14:textId="77777777" w:rsidR="00422D2D" w:rsidRDefault="00422D2D" w:rsidP="00422D2D">
      <w:pPr>
        <w:spacing w:after="0" w:line="240" w:lineRule="auto"/>
        <w:jc w:val="both"/>
        <w:rPr>
          <w:rFonts w:ascii="Arial" w:hAnsi="Arial" w:cs="Arial"/>
          <w:b/>
          <w:sz w:val="20"/>
          <w:szCs w:val="20"/>
        </w:rPr>
      </w:pPr>
      <w:r>
        <w:rPr>
          <w:rFonts w:ascii="Arial" w:hAnsi="Arial" w:cs="Arial"/>
          <w:b/>
          <w:sz w:val="20"/>
          <w:szCs w:val="20"/>
        </w:rPr>
        <w:lastRenderedPageBreak/>
        <w:t>Role of</w:t>
      </w:r>
      <w:r w:rsidRPr="008569A9">
        <w:rPr>
          <w:rFonts w:ascii="Arial" w:hAnsi="Arial" w:cs="Arial"/>
          <w:b/>
          <w:sz w:val="20"/>
          <w:szCs w:val="20"/>
        </w:rPr>
        <w:t xml:space="preserve"> media </w:t>
      </w:r>
      <w:r>
        <w:rPr>
          <w:rFonts w:ascii="Arial" w:hAnsi="Arial" w:cs="Arial"/>
          <w:b/>
          <w:sz w:val="20"/>
          <w:szCs w:val="20"/>
        </w:rPr>
        <w:t xml:space="preserve">advertising </w:t>
      </w:r>
      <w:r w:rsidRPr="008569A9">
        <w:rPr>
          <w:rFonts w:ascii="Arial" w:hAnsi="Arial" w:cs="Arial"/>
          <w:b/>
          <w:sz w:val="20"/>
          <w:szCs w:val="20"/>
        </w:rPr>
        <w:t xml:space="preserve">messages </w:t>
      </w:r>
      <w:r>
        <w:rPr>
          <w:rFonts w:ascii="Arial" w:hAnsi="Arial" w:cs="Arial"/>
          <w:b/>
          <w:sz w:val="20"/>
          <w:szCs w:val="20"/>
        </w:rPr>
        <w:t xml:space="preserve">in shaping patient </w:t>
      </w:r>
      <w:r w:rsidRPr="008569A9">
        <w:rPr>
          <w:rFonts w:ascii="Arial" w:hAnsi="Arial" w:cs="Arial"/>
          <w:b/>
          <w:sz w:val="20"/>
          <w:szCs w:val="20"/>
        </w:rPr>
        <w:t>expectations for diabetes control</w:t>
      </w:r>
      <w:r>
        <w:rPr>
          <w:rFonts w:ascii="Arial" w:hAnsi="Arial" w:cs="Arial"/>
          <w:b/>
          <w:sz w:val="20"/>
          <w:szCs w:val="20"/>
        </w:rPr>
        <w:t xml:space="preserve"> </w:t>
      </w:r>
    </w:p>
    <w:p w14:paraId="7F326846" w14:textId="77777777" w:rsidR="00C914DC" w:rsidRDefault="00422D2D" w:rsidP="00422D2D">
      <w:pPr>
        <w:spacing w:after="0" w:line="240" w:lineRule="auto"/>
        <w:jc w:val="both"/>
        <w:rPr>
          <w:rFonts w:ascii="Arial" w:hAnsi="Arial" w:cs="Arial"/>
          <w:sz w:val="20"/>
          <w:szCs w:val="20"/>
        </w:rPr>
      </w:pPr>
      <w:r w:rsidRPr="008569A9">
        <w:rPr>
          <w:rFonts w:ascii="Arial" w:hAnsi="Arial" w:cs="Arial"/>
          <w:b/>
          <w:sz w:val="20"/>
          <w:szCs w:val="20"/>
        </w:rPr>
        <w:t>BEENEY, L</w:t>
      </w:r>
      <w:r w:rsidRPr="008569A9">
        <w:rPr>
          <w:rFonts w:ascii="Arial" w:hAnsi="Arial" w:cs="Arial"/>
          <w:sz w:val="20"/>
          <w:szCs w:val="20"/>
        </w:rPr>
        <w:t xml:space="preserve">. (University of Sydney), &amp; MOSELY, K. (Australian Catholic University) </w:t>
      </w:r>
    </w:p>
    <w:p w14:paraId="19C2CA31" w14:textId="77777777" w:rsidR="00C914DC" w:rsidRDefault="00C914DC" w:rsidP="00422D2D">
      <w:pPr>
        <w:spacing w:after="0" w:line="240" w:lineRule="auto"/>
        <w:jc w:val="both"/>
        <w:rPr>
          <w:rFonts w:ascii="Arial" w:hAnsi="Arial" w:cs="Arial"/>
          <w:sz w:val="20"/>
          <w:szCs w:val="20"/>
        </w:rPr>
      </w:pPr>
    </w:p>
    <w:p w14:paraId="1180FB85" w14:textId="7C3D699C" w:rsidR="00422D2D" w:rsidRDefault="004721AC" w:rsidP="002937B9">
      <w:pPr>
        <w:spacing w:after="0" w:line="240" w:lineRule="auto"/>
        <w:jc w:val="both"/>
        <w:rPr>
          <w:rFonts w:ascii="Arial" w:hAnsi="Arial" w:cs="Arial"/>
          <w:b/>
          <w:sz w:val="20"/>
          <w:szCs w:val="20"/>
        </w:rPr>
      </w:pPr>
      <w:hyperlink r:id="rId16" w:history="1">
        <w:r w:rsidR="002937B9" w:rsidRPr="00844DD5">
          <w:rPr>
            <w:rStyle w:val="Hyperlink"/>
            <w:rFonts w:ascii="Arial" w:hAnsi="Arial" w:cs="Arial"/>
            <w:sz w:val="20"/>
            <w:szCs w:val="20"/>
          </w:rPr>
          <w:t>linda.beeney@sydney.edu.au</w:t>
        </w:r>
      </w:hyperlink>
    </w:p>
    <w:p w14:paraId="53A6367C" w14:textId="77777777" w:rsidR="002937B9" w:rsidRPr="002937B9" w:rsidRDefault="002937B9" w:rsidP="002937B9">
      <w:pPr>
        <w:spacing w:after="0" w:line="240" w:lineRule="auto"/>
        <w:jc w:val="both"/>
        <w:rPr>
          <w:rFonts w:ascii="Arial" w:hAnsi="Arial" w:cs="Arial"/>
          <w:b/>
          <w:sz w:val="20"/>
          <w:szCs w:val="20"/>
        </w:rPr>
      </w:pPr>
    </w:p>
    <w:p w14:paraId="1C3DE8C6" w14:textId="77777777" w:rsidR="00422D2D" w:rsidRDefault="00422D2D" w:rsidP="00C911CE">
      <w:pPr>
        <w:spacing w:line="240" w:lineRule="auto"/>
        <w:jc w:val="both"/>
        <w:rPr>
          <w:rFonts w:ascii="Arial" w:hAnsi="Arial" w:cs="Arial"/>
          <w:sz w:val="20"/>
          <w:szCs w:val="20"/>
        </w:rPr>
      </w:pPr>
      <w:r w:rsidRPr="008569A9">
        <w:rPr>
          <w:rFonts w:ascii="Arial" w:hAnsi="Arial" w:cs="Arial"/>
          <w:sz w:val="20"/>
          <w:szCs w:val="20"/>
        </w:rPr>
        <w:t>Extensive research demonstrate</w:t>
      </w:r>
      <w:r>
        <w:rPr>
          <w:rFonts w:ascii="Arial" w:hAnsi="Arial" w:cs="Arial"/>
          <w:sz w:val="20"/>
          <w:szCs w:val="20"/>
        </w:rPr>
        <w:t xml:space="preserve">s the </w:t>
      </w:r>
      <w:r w:rsidRPr="008569A9">
        <w:rPr>
          <w:rFonts w:ascii="Arial" w:hAnsi="Arial" w:cs="Arial"/>
          <w:sz w:val="20"/>
          <w:szCs w:val="20"/>
        </w:rPr>
        <w:t xml:space="preserve">power </w:t>
      </w:r>
      <w:r>
        <w:rPr>
          <w:rFonts w:ascii="Arial" w:hAnsi="Arial" w:cs="Arial"/>
          <w:sz w:val="20"/>
          <w:szCs w:val="20"/>
        </w:rPr>
        <w:t>of the media</w:t>
      </w:r>
      <w:r w:rsidRPr="008569A9">
        <w:rPr>
          <w:rFonts w:ascii="Arial" w:hAnsi="Arial" w:cs="Arial"/>
          <w:sz w:val="20"/>
          <w:szCs w:val="20"/>
        </w:rPr>
        <w:t xml:space="preserve"> to override </w:t>
      </w:r>
      <w:r>
        <w:rPr>
          <w:rFonts w:ascii="Arial" w:hAnsi="Arial" w:cs="Arial"/>
          <w:sz w:val="20"/>
          <w:szCs w:val="20"/>
        </w:rPr>
        <w:t>medical and</w:t>
      </w:r>
      <w:r w:rsidRPr="008569A9">
        <w:rPr>
          <w:rFonts w:ascii="Arial" w:hAnsi="Arial" w:cs="Arial"/>
          <w:sz w:val="20"/>
          <w:szCs w:val="20"/>
        </w:rPr>
        <w:t xml:space="preserve"> health authorities’ recommendations for healthy weight and shape. </w:t>
      </w:r>
      <w:r>
        <w:rPr>
          <w:rFonts w:ascii="Arial" w:hAnsi="Arial" w:cs="Arial"/>
          <w:sz w:val="20"/>
          <w:szCs w:val="20"/>
        </w:rPr>
        <w:t>This occurs through establishing discrepancies between ideal unrealistic images</w:t>
      </w:r>
      <w:r w:rsidRPr="008569A9">
        <w:rPr>
          <w:rFonts w:ascii="Arial" w:hAnsi="Arial" w:cs="Arial"/>
          <w:sz w:val="20"/>
          <w:szCs w:val="20"/>
        </w:rPr>
        <w:t xml:space="preserve"> and </w:t>
      </w:r>
      <w:r>
        <w:rPr>
          <w:rFonts w:ascii="Arial" w:hAnsi="Arial" w:cs="Arial"/>
          <w:sz w:val="20"/>
          <w:szCs w:val="20"/>
        </w:rPr>
        <w:t>real</w:t>
      </w:r>
      <w:r w:rsidRPr="008569A9">
        <w:rPr>
          <w:rFonts w:ascii="Arial" w:hAnsi="Arial" w:cs="Arial"/>
          <w:sz w:val="20"/>
          <w:szCs w:val="20"/>
        </w:rPr>
        <w:t xml:space="preserve"> </w:t>
      </w:r>
      <w:r>
        <w:rPr>
          <w:rFonts w:ascii="Arial" w:hAnsi="Arial" w:cs="Arial"/>
          <w:sz w:val="20"/>
          <w:szCs w:val="20"/>
        </w:rPr>
        <w:t>people’s</w:t>
      </w:r>
      <w:r w:rsidRPr="008569A9">
        <w:rPr>
          <w:rFonts w:ascii="Arial" w:hAnsi="Arial" w:cs="Arial"/>
          <w:sz w:val="20"/>
          <w:szCs w:val="20"/>
        </w:rPr>
        <w:t xml:space="preserve"> </w:t>
      </w:r>
      <w:r>
        <w:rPr>
          <w:rFonts w:ascii="Arial" w:hAnsi="Arial" w:cs="Arial"/>
          <w:sz w:val="20"/>
          <w:szCs w:val="20"/>
        </w:rPr>
        <w:t>body shapes</w:t>
      </w:r>
      <w:r w:rsidRPr="008569A9">
        <w:rPr>
          <w:rFonts w:ascii="Arial" w:hAnsi="Arial" w:cs="Arial"/>
          <w:sz w:val="20"/>
          <w:szCs w:val="20"/>
        </w:rPr>
        <w:t xml:space="preserve">. Self-Discrepancy theory helps explain the potential emotional consequences of anxiety and guilt that </w:t>
      </w:r>
      <w:r>
        <w:rPr>
          <w:rFonts w:ascii="Arial" w:hAnsi="Arial" w:cs="Arial"/>
          <w:sz w:val="20"/>
          <w:szCs w:val="20"/>
        </w:rPr>
        <w:t xml:space="preserve">may </w:t>
      </w:r>
      <w:r w:rsidRPr="008569A9">
        <w:rPr>
          <w:rFonts w:ascii="Arial" w:hAnsi="Arial" w:cs="Arial"/>
          <w:sz w:val="20"/>
          <w:szCs w:val="20"/>
        </w:rPr>
        <w:t xml:space="preserve">accompany </w:t>
      </w:r>
      <w:r>
        <w:rPr>
          <w:rFonts w:ascii="Arial" w:hAnsi="Arial" w:cs="Arial"/>
          <w:sz w:val="20"/>
          <w:szCs w:val="20"/>
        </w:rPr>
        <w:t>these perceived gaps</w:t>
      </w:r>
      <w:r w:rsidRPr="008569A9">
        <w:rPr>
          <w:rFonts w:ascii="Arial" w:hAnsi="Arial" w:cs="Arial"/>
          <w:sz w:val="20"/>
          <w:szCs w:val="20"/>
        </w:rPr>
        <w:t xml:space="preserve">. </w:t>
      </w:r>
      <w:r>
        <w:rPr>
          <w:rFonts w:ascii="Arial" w:hAnsi="Arial" w:cs="Arial"/>
          <w:sz w:val="20"/>
          <w:szCs w:val="20"/>
        </w:rPr>
        <w:t xml:space="preserve">Diabetes patients are exposed to media content that contains images and messages about blood glucose levels (BGLs) and diabetes control. This study analyzed the characteristics of print media advertising messages and images related to diabetes control appearing in two publications directed to people with diabetes and one diabetes health professional publication. A coding framework was developed and pilot tested on a subset of the publication issues. Strength of agreement for the two raters applying the coding framework was high (Kappa&gt;0.95). The majority of references to diabetes control consisted of numerical values of BGLs on blood glucose monitoring devices; the majority of these were within a narrow and unrealistic range. The volume of images in advertisements easily outweighed the educational messages about diabetes control presented in articles and advice columns. Patients repeatedly confronted by these discrepancies related to their own diabetes control may experience frustration and perceptions of failure. </w:t>
      </w:r>
    </w:p>
    <w:p w14:paraId="5B097577" w14:textId="77777777" w:rsidR="002937B9" w:rsidRDefault="002937B9" w:rsidP="00422D2D">
      <w:pPr>
        <w:pStyle w:val="NoSpacing"/>
        <w:rPr>
          <w:rFonts w:ascii="Arial" w:hAnsi="Arial" w:cs="Arial"/>
          <w:b/>
          <w:sz w:val="20"/>
          <w:szCs w:val="20"/>
        </w:rPr>
      </w:pPr>
    </w:p>
    <w:p w14:paraId="47F07145" w14:textId="3347E691" w:rsidR="0055524D" w:rsidRDefault="0055524D" w:rsidP="00422D2D">
      <w:pPr>
        <w:pStyle w:val="NoSpacing"/>
        <w:rPr>
          <w:rFonts w:ascii="Tahoma" w:hAnsi="Tahoma" w:cs="Tahoma"/>
          <w:sz w:val="26"/>
          <w:szCs w:val="26"/>
        </w:rPr>
      </w:pPr>
      <w:r w:rsidRPr="0055524D">
        <w:rPr>
          <w:rFonts w:ascii="Arial" w:hAnsi="Arial" w:cs="Arial"/>
          <w:b/>
          <w:sz w:val="20"/>
          <w:szCs w:val="20"/>
        </w:rPr>
        <w:t>The effectiveness of Community Health Workers in reducing cardio</w:t>
      </w:r>
      <w:r>
        <w:rPr>
          <w:rFonts w:ascii="Arial" w:hAnsi="Arial" w:cs="Arial"/>
          <w:b/>
          <w:sz w:val="20"/>
          <w:szCs w:val="20"/>
        </w:rPr>
        <w:t>-</w:t>
      </w:r>
      <w:r w:rsidRPr="0055524D">
        <w:rPr>
          <w:rFonts w:ascii="Arial" w:hAnsi="Arial" w:cs="Arial"/>
          <w:b/>
          <w:sz w:val="20"/>
          <w:szCs w:val="20"/>
        </w:rPr>
        <w:t>metabolic risk: A systematic review</w:t>
      </w:r>
      <w:r>
        <w:rPr>
          <w:rFonts w:ascii="Tahoma" w:hAnsi="Tahoma" w:cs="Tahoma"/>
          <w:sz w:val="26"/>
          <w:szCs w:val="26"/>
        </w:rPr>
        <w:t xml:space="preserve">  </w:t>
      </w:r>
    </w:p>
    <w:p w14:paraId="2619FEC2" w14:textId="143B2290" w:rsidR="0055524D" w:rsidRDefault="0055524D" w:rsidP="00422D2D">
      <w:pPr>
        <w:pStyle w:val="NoSpacing"/>
        <w:rPr>
          <w:rFonts w:ascii="Arial" w:hAnsi="Arial" w:cs="Arial"/>
          <w:sz w:val="20"/>
          <w:szCs w:val="20"/>
        </w:rPr>
      </w:pPr>
      <w:r w:rsidRPr="0055524D">
        <w:rPr>
          <w:rFonts w:ascii="Arial" w:hAnsi="Arial" w:cs="Arial"/>
          <w:b/>
          <w:sz w:val="20"/>
          <w:szCs w:val="20"/>
        </w:rPr>
        <w:t>BEN MEFTAH, J.,</w:t>
      </w:r>
      <w:r w:rsidRPr="0055524D">
        <w:rPr>
          <w:rFonts w:ascii="Arial" w:hAnsi="Arial" w:cs="Arial"/>
          <w:sz w:val="20"/>
          <w:szCs w:val="20"/>
        </w:rPr>
        <w:t xml:space="preserve"> (Leiden University Medical Center, Leiden),VAN DIJK, S., (Leiden University Medical Center, Leiden), GROENENBERG, I., (Leiden University Medical Center, Leiden), GEBHARDT, W.A., (Clinical, Health and Neuropsychology, Leiden University), ASSENDELFT, W.J.J.  (Radboud University Nijmegen Medical Centre, Nijmegen), MIDDELKOOP, B.J.C. (Leiden University Medical Center, Leiden), </w:t>
      </w:r>
      <w:r>
        <w:rPr>
          <w:rFonts w:ascii="Arial" w:hAnsi="Arial" w:cs="Arial"/>
          <w:sz w:val="20"/>
          <w:szCs w:val="20"/>
        </w:rPr>
        <w:t xml:space="preserve">&amp; </w:t>
      </w:r>
      <w:r w:rsidRPr="0055524D">
        <w:rPr>
          <w:rFonts w:ascii="Arial" w:hAnsi="Arial" w:cs="Arial"/>
          <w:sz w:val="20"/>
          <w:szCs w:val="20"/>
        </w:rPr>
        <w:t>CRONE, M.R. (Leiden University Medical Center, Leiden) </w:t>
      </w:r>
    </w:p>
    <w:p w14:paraId="0ABBF5B3" w14:textId="77777777" w:rsidR="0055524D" w:rsidRPr="0055524D" w:rsidRDefault="0055524D" w:rsidP="00422D2D">
      <w:pPr>
        <w:pStyle w:val="NoSpacing"/>
        <w:rPr>
          <w:rFonts w:ascii="Arial" w:hAnsi="Arial" w:cs="Arial"/>
          <w:sz w:val="20"/>
          <w:szCs w:val="20"/>
        </w:rPr>
      </w:pPr>
    </w:p>
    <w:p w14:paraId="7995D10B" w14:textId="0897C46C" w:rsidR="0055524D" w:rsidRPr="0055524D" w:rsidRDefault="004721AC" w:rsidP="00422D2D">
      <w:pPr>
        <w:pStyle w:val="NoSpacing"/>
        <w:rPr>
          <w:rFonts w:ascii="Tahoma" w:hAnsi="Tahoma" w:cs="Tahoma"/>
          <w:sz w:val="20"/>
          <w:szCs w:val="20"/>
        </w:rPr>
      </w:pPr>
      <w:hyperlink r:id="rId17" w:history="1">
        <w:r w:rsidR="0055524D" w:rsidRPr="0055524D">
          <w:rPr>
            <w:rFonts w:ascii="Tahoma" w:hAnsi="Tahoma" w:cs="Tahoma"/>
            <w:color w:val="0000FF"/>
            <w:sz w:val="20"/>
            <w:szCs w:val="20"/>
            <w:u w:val="single" w:color="0000FF"/>
          </w:rPr>
          <w:t>j.ben_meftah@lumc.nl</w:t>
        </w:r>
      </w:hyperlink>
      <w:r w:rsidR="0055524D" w:rsidRPr="0055524D">
        <w:rPr>
          <w:rFonts w:ascii="Tahoma" w:hAnsi="Tahoma" w:cs="Tahoma"/>
          <w:sz w:val="20"/>
          <w:szCs w:val="20"/>
        </w:rPr>
        <w:t> </w:t>
      </w:r>
    </w:p>
    <w:p w14:paraId="608F2200" w14:textId="77777777" w:rsidR="0055524D" w:rsidRDefault="0055524D" w:rsidP="00422D2D">
      <w:pPr>
        <w:pStyle w:val="NoSpacing"/>
        <w:rPr>
          <w:rFonts w:ascii="Tahoma" w:hAnsi="Tahoma" w:cs="Tahoma"/>
          <w:sz w:val="26"/>
          <w:szCs w:val="26"/>
        </w:rPr>
      </w:pPr>
    </w:p>
    <w:p w14:paraId="6ED25F2F" w14:textId="021C53A3" w:rsidR="0055524D" w:rsidRDefault="0055524D" w:rsidP="00422D2D">
      <w:pPr>
        <w:pStyle w:val="NoSpacing"/>
        <w:rPr>
          <w:rFonts w:ascii="Tahoma" w:hAnsi="Tahoma" w:cs="Tahoma"/>
          <w:sz w:val="26"/>
          <w:szCs w:val="26"/>
        </w:rPr>
      </w:pPr>
      <w:r w:rsidRPr="0055524D">
        <w:rPr>
          <w:rFonts w:ascii="Arial" w:hAnsi="Arial" w:cs="Arial"/>
          <w:sz w:val="20"/>
          <w:szCs w:val="20"/>
        </w:rPr>
        <w:t xml:space="preserve">Community Health Workers (CHWs) are involved in health promotion interventions to reduce cardiometabolic risk in underserved populations. </w:t>
      </w:r>
      <w:r>
        <w:rPr>
          <w:rFonts w:ascii="Arial" w:hAnsi="Arial" w:cs="Arial"/>
          <w:sz w:val="20"/>
          <w:szCs w:val="20"/>
        </w:rPr>
        <w:t>The a</w:t>
      </w:r>
      <w:r w:rsidRPr="0055524D">
        <w:rPr>
          <w:rFonts w:ascii="Arial" w:hAnsi="Arial" w:cs="Arial"/>
          <w:sz w:val="20"/>
          <w:szCs w:val="20"/>
        </w:rPr>
        <w:t>im of this review is to assess which CHW-led interventions are effective and which Behaviour Change Techniques (BCTs)</w:t>
      </w:r>
      <w:r>
        <w:rPr>
          <w:rFonts w:ascii="Arial" w:hAnsi="Arial" w:cs="Arial"/>
          <w:sz w:val="20"/>
          <w:szCs w:val="20"/>
        </w:rPr>
        <w:t xml:space="preserve"> are commonly applied. </w:t>
      </w:r>
      <w:r w:rsidRPr="0055524D">
        <w:rPr>
          <w:rFonts w:ascii="Arial" w:hAnsi="Arial" w:cs="Arial"/>
          <w:sz w:val="20"/>
          <w:szCs w:val="20"/>
        </w:rPr>
        <w:t>Seven databases were searched to identify RCTs evaluating CHW-led interventions with a focus on physical activity, nutrition or smoking. Studies reporting BMI and blood pressure outcomes were poole</w:t>
      </w:r>
      <w:r>
        <w:rPr>
          <w:rFonts w:ascii="Arial" w:hAnsi="Arial" w:cs="Arial"/>
          <w:sz w:val="20"/>
          <w:szCs w:val="20"/>
        </w:rPr>
        <w:t xml:space="preserve">d using a random-effects model. </w:t>
      </w:r>
      <w:r w:rsidRPr="0055524D">
        <w:rPr>
          <w:rFonts w:ascii="Arial" w:hAnsi="Arial" w:cs="Arial"/>
          <w:sz w:val="20"/>
          <w:szCs w:val="20"/>
        </w:rPr>
        <w:t xml:space="preserve">Nineteen articles met the inclusion criteria. The majority of interventions showed effects on at least one behavioural, biological or psychological outcome measure. Most commonly applied BCTs were goal setting, barrier identification, self-monitoring, mobilizing social support and providing instructions on how to perform behaviour. Meta-analysis showed a small, but not statistically significant improvement in favour of CHW interventions for BMI (8 studies; MD -0.54 (95% CI -1.24 to 0.16)); DBP (10 studies; MD -0.66 (95% CI -2.42 to 1.11)); and SBP (11 studies; MD </w:t>
      </w:r>
      <w:r>
        <w:rPr>
          <w:rFonts w:ascii="Arial" w:hAnsi="Arial" w:cs="Arial"/>
          <w:sz w:val="20"/>
          <w:szCs w:val="20"/>
        </w:rPr>
        <w:t>-1.66 (95% CI -3.68 to 0.36)). In conclusion</w:t>
      </w:r>
      <w:r w:rsidRPr="0055524D">
        <w:rPr>
          <w:rFonts w:ascii="Arial" w:hAnsi="Arial" w:cs="Arial"/>
          <w:sz w:val="20"/>
          <w:szCs w:val="20"/>
        </w:rPr>
        <w:t xml:space="preserve"> CHW-led interventions appear to have a beneficial effect on cardiometabolic risk outcomes. However, meta-analysis did not show significant improvements for BMI and blood pressure. BCTs that are commonly applied in CHW-led interventions especially focus on strengthening self-regulation skills.</w:t>
      </w:r>
      <w:r>
        <w:rPr>
          <w:rFonts w:ascii="Tahoma" w:hAnsi="Tahoma" w:cs="Tahoma"/>
          <w:sz w:val="26"/>
          <w:szCs w:val="26"/>
        </w:rPr>
        <w:t xml:space="preserve"> </w:t>
      </w:r>
    </w:p>
    <w:p w14:paraId="1D34A3DB" w14:textId="77777777" w:rsidR="0055524D" w:rsidRDefault="0055524D" w:rsidP="00422D2D">
      <w:pPr>
        <w:pStyle w:val="NoSpacing"/>
        <w:rPr>
          <w:rFonts w:ascii="Tahoma" w:hAnsi="Tahoma" w:cs="Tahoma"/>
          <w:sz w:val="26"/>
          <w:szCs w:val="26"/>
        </w:rPr>
      </w:pPr>
    </w:p>
    <w:p w14:paraId="0B646094" w14:textId="77777777" w:rsidR="002937B9" w:rsidRDefault="002937B9" w:rsidP="00422D2D">
      <w:pPr>
        <w:pStyle w:val="NoSpacing"/>
        <w:rPr>
          <w:rFonts w:ascii="Arial" w:hAnsi="Arial" w:cs="Arial"/>
          <w:b/>
          <w:sz w:val="20"/>
          <w:szCs w:val="20"/>
        </w:rPr>
      </w:pPr>
    </w:p>
    <w:p w14:paraId="6CE26633" w14:textId="077ECA0D" w:rsidR="00422D2D" w:rsidRPr="00025E93" w:rsidRDefault="00422D2D" w:rsidP="00422D2D">
      <w:pPr>
        <w:pStyle w:val="NoSpacing"/>
        <w:rPr>
          <w:rFonts w:ascii="Arial" w:hAnsi="Arial" w:cs="Arial"/>
          <w:b/>
          <w:sz w:val="20"/>
          <w:szCs w:val="20"/>
        </w:rPr>
      </w:pPr>
      <w:r w:rsidRPr="00025E93">
        <w:rPr>
          <w:rFonts w:ascii="Arial" w:hAnsi="Arial" w:cs="Arial"/>
          <w:b/>
          <w:sz w:val="20"/>
          <w:szCs w:val="20"/>
        </w:rPr>
        <w:t>Maternal depression, anxiety, self-esteem, body dissatisfaction, child feeding practices</w:t>
      </w:r>
      <w:r w:rsidR="005110CF">
        <w:rPr>
          <w:rFonts w:ascii="Arial" w:hAnsi="Arial" w:cs="Arial"/>
          <w:b/>
          <w:sz w:val="20"/>
          <w:szCs w:val="20"/>
        </w:rPr>
        <w:t>, and pre-schooler obesity risk</w:t>
      </w:r>
    </w:p>
    <w:p w14:paraId="4477A671" w14:textId="41DB3E99" w:rsidR="00422D2D" w:rsidRDefault="00C914DC" w:rsidP="00422D2D">
      <w:pPr>
        <w:pStyle w:val="NoSpacing"/>
        <w:rPr>
          <w:rFonts w:ascii="Arial" w:hAnsi="Arial" w:cs="Arial"/>
          <w:sz w:val="20"/>
          <w:szCs w:val="20"/>
        </w:rPr>
      </w:pPr>
      <w:r w:rsidRPr="00025E93">
        <w:rPr>
          <w:rFonts w:ascii="Arial" w:hAnsi="Arial" w:cs="Arial"/>
          <w:b/>
          <w:sz w:val="20"/>
          <w:szCs w:val="20"/>
        </w:rPr>
        <w:t xml:space="preserve">BENTON, P </w:t>
      </w:r>
      <w:r w:rsidR="00422D2D" w:rsidRPr="00025E93">
        <w:rPr>
          <w:rFonts w:ascii="Arial" w:hAnsi="Arial" w:cs="Arial"/>
          <w:sz w:val="20"/>
          <w:szCs w:val="20"/>
        </w:rPr>
        <w:t xml:space="preserve">(Deakin University) </w:t>
      </w:r>
      <w:r w:rsidRPr="00025E93">
        <w:rPr>
          <w:rFonts w:ascii="Arial" w:hAnsi="Arial" w:cs="Arial"/>
          <w:sz w:val="20"/>
          <w:szCs w:val="20"/>
        </w:rPr>
        <w:t>SKOUTERI,</w:t>
      </w:r>
      <w:r w:rsidR="00422D2D" w:rsidRPr="00025E93">
        <w:rPr>
          <w:rFonts w:ascii="Arial" w:hAnsi="Arial" w:cs="Arial"/>
          <w:sz w:val="20"/>
          <w:szCs w:val="20"/>
        </w:rPr>
        <w:t xml:space="preserve"> H.(Deakin University); </w:t>
      </w:r>
      <w:r w:rsidRPr="00025E93">
        <w:rPr>
          <w:rFonts w:ascii="Arial" w:hAnsi="Arial" w:cs="Arial"/>
          <w:sz w:val="20"/>
          <w:szCs w:val="20"/>
        </w:rPr>
        <w:t>HAYDEN</w:t>
      </w:r>
      <w:r>
        <w:rPr>
          <w:rFonts w:ascii="Arial" w:hAnsi="Arial" w:cs="Arial"/>
          <w:sz w:val="20"/>
          <w:szCs w:val="20"/>
        </w:rPr>
        <w:t xml:space="preserve">, </w:t>
      </w:r>
      <w:r w:rsidR="00422D2D">
        <w:rPr>
          <w:rFonts w:ascii="Arial" w:hAnsi="Arial" w:cs="Arial"/>
          <w:sz w:val="20"/>
          <w:szCs w:val="20"/>
        </w:rPr>
        <w:t xml:space="preserve">M (Deakin University) &amp; </w:t>
      </w:r>
      <w:r w:rsidRPr="00025E93">
        <w:rPr>
          <w:rFonts w:ascii="Arial" w:hAnsi="Arial" w:cs="Arial"/>
          <w:sz w:val="20"/>
          <w:szCs w:val="20"/>
        </w:rPr>
        <w:t>McPHIE</w:t>
      </w:r>
      <w:r w:rsidR="00422D2D" w:rsidRPr="00025E93">
        <w:rPr>
          <w:rFonts w:ascii="Arial" w:hAnsi="Arial" w:cs="Arial"/>
          <w:sz w:val="20"/>
          <w:szCs w:val="20"/>
        </w:rPr>
        <w:t>, S (Deakin University)</w:t>
      </w:r>
    </w:p>
    <w:p w14:paraId="60D3767E" w14:textId="77777777" w:rsidR="00C914DC" w:rsidRPr="00025E93" w:rsidRDefault="00C914DC" w:rsidP="00422D2D">
      <w:pPr>
        <w:pStyle w:val="NoSpacing"/>
        <w:rPr>
          <w:rFonts w:ascii="Arial" w:hAnsi="Arial" w:cs="Arial"/>
          <w:sz w:val="20"/>
          <w:szCs w:val="20"/>
        </w:rPr>
      </w:pPr>
    </w:p>
    <w:p w14:paraId="3D3916E4" w14:textId="77777777" w:rsidR="00422D2D" w:rsidRDefault="004721AC" w:rsidP="00422D2D">
      <w:pPr>
        <w:pStyle w:val="NoSpacing"/>
        <w:rPr>
          <w:rFonts w:ascii="Arial" w:hAnsi="Arial" w:cs="Arial"/>
          <w:sz w:val="20"/>
          <w:szCs w:val="20"/>
        </w:rPr>
      </w:pPr>
      <w:hyperlink r:id="rId18" w:history="1">
        <w:r w:rsidR="00422D2D" w:rsidRPr="009B1DE1">
          <w:rPr>
            <w:rStyle w:val="Hyperlink"/>
            <w:rFonts w:ascii="Arial" w:hAnsi="Arial" w:cs="Arial"/>
            <w:sz w:val="20"/>
            <w:szCs w:val="20"/>
          </w:rPr>
          <w:t>pbento@deakin.edu.au</w:t>
        </w:r>
      </w:hyperlink>
    </w:p>
    <w:p w14:paraId="522FFA80" w14:textId="77777777" w:rsidR="00422D2D" w:rsidRPr="00025E93" w:rsidRDefault="00422D2D" w:rsidP="00422D2D">
      <w:pPr>
        <w:pStyle w:val="NoSpacing"/>
        <w:rPr>
          <w:rFonts w:ascii="Arial" w:hAnsi="Arial" w:cs="Arial"/>
          <w:sz w:val="20"/>
          <w:szCs w:val="20"/>
        </w:rPr>
      </w:pPr>
    </w:p>
    <w:p w14:paraId="3018CE0E" w14:textId="24D9C6F0" w:rsidR="00422D2D" w:rsidRPr="00025E93" w:rsidRDefault="00422D2D" w:rsidP="002937B9">
      <w:pPr>
        <w:pStyle w:val="NoSpacing"/>
        <w:rPr>
          <w:rFonts w:ascii="Arial" w:hAnsi="Arial" w:cs="Arial"/>
          <w:sz w:val="20"/>
          <w:szCs w:val="20"/>
        </w:rPr>
      </w:pPr>
      <w:r w:rsidRPr="00025E93">
        <w:rPr>
          <w:rFonts w:ascii="Arial" w:hAnsi="Arial" w:cs="Arial"/>
          <w:sz w:val="20"/>
          <w:szCs w:val="20"/>
        </w:rPr>
        <w:t xml:space="preserve">Child obesity is now recognized as an epidemic, with strong efforts being channeled into prevention and intervention. The pre-school years in particular have been identified as a critical period in obesity development. The present study </w:t>
      </w:r>
      <w:r w:rsidRPr="00025E93">
        <w:rPr>
          <w:rFonts w:ascii="Arial" w:hAnsi="Arial" w:cs="Arial"/>
          <w:sz w:val="20"/>
          <w:szCs w:val="20"/>
        </w:rPr>
        <w:lastRenderedPageBreak/>
        <w:t xml:space="preserve">cross-sectionally and longitudinally examined associations between maternal psychopathology (including depressive and anxiety symptomology, self-esteem and body dissatisfaction), pressure and restrictive child feeding practices, and risks for pre-schooler obesity (child BMI-z). Participants were 290 mother-child dyads were recruited from Melbourne, Australia, and completed questionnaires examining demographic information, mothers psychopathology, feeding practices, and pre-schoolers’ BMI data. Participants were followed up approximately two years later to obtain pre-schoolers’ BMI data. Cross-sectionally, none of the maternal psychopathology measures or feeding practices were related to child BMI-z scores. Independent t-tests revealed that significantly more mothers with elevated body dissatisfaction scores had children with higher BMI-z scores. Maternal BMI and employment status were the only predictors of preschooler BMI-z in the final regression model. At two year follow-up, a path analysis found that although the proposed model was a good fit (χ2 = 13.44(16), p &gt;.05), only family income significantly predicted child BMI-z score change (β = 0.13, p &lt; .05). Maternal psychopathology and child feeding practices were not significant predictors of preschoolers’ obesity risk. </w:t>
      </w:r>
    </w:p>
    <w:p w14:paraId="57F317A5" w14:textId="77777777" w:rsidR="00422D2D" w:rsidRPr="00212666" w:rsidRDefault="00422D2D" w:rsidP="0033245D">
      <w:pPr>
        <w:rPr>
          <w:rFonts w:ascii="Arial" w:hAnsi="Arial" w:cs="Arial"/>
          <w:sz w:val="20"/>
        </w:rPr>
      </w:pPr>
    </w:p>
    <w:p w14:paraId="6C13EF91" w14:textId="77777777" w:rsidR="006E70F8" w:rsidRPr="000F54D5" w:rsidRDefault="006E70F8" w:rsidP="006E70F8">
      <w:pPr>
        <w:spacing w:after="0" w:line="240" w:lineRule="auto"/>
        <w:rPr>
          <w:rFonts w:ascii="Arial" w:hAnsi="Arial" w:cs="Arial"/>
          <w:b/>
          <w:sz w:val="20"/>
          <w:szCs w:val="20"/>
        </w:rPr>
      </w:pPr>
      <w:r w:rsidRPr="000F54D5">
        <w:rPr>
          <w:rFonts w:ascii="Arial" w:hAnsi="Arial" w:cs="Arial"/>
          <w:b/>
          <w:sz w:val="20"/>
          <w:szCs w:val="20"/>
        </w:rPr>
        <w:t>Predicting heavy episodic drinking using the theory of planned behaviour and habit</w:t>
      </w:r>
    </w:p>
    <w:p w14:paraId="53DA7F0B" w14:textId="77777777" w:rsidR="006E70F8" w:rsidRDefault="006E70F8" w:rsidP="006E70F8">
      <w:pPr>
        <w:spacing w:after="0" w:line="240" w:lineRule="auto"/>
        <w:rPr>
          <w:rFonts w:ascii="Arial" w:hAnsi="Arial" w:cs="Arial"/>
          <w:sz w:val="20"/>
          <w:szCs w:val="20"/>
        </w:rPr>
      </w:pPr>
      <w:r w:rsidRPr="000F54D5">
        <w:rPr>
          <w:rFonts w:ascii="Arial" w:hAnsi="Arial" w:cs="Arial"/>
          <w:b/>
          <w:sz w:val="20"/>
          <w:szCs w:val="20"/>
        </w:rPr>
        <w:t>BLACK, N.</w:t>
      </w:r>
      <w:r w:rsidRPr="000F54D5">
        <w:rPr>
          <w:rFonts w:ascii="Arial" w:hAnsi="Arial" w:cs="Arial"/>
          <w:sz w:val="20"/>
          <w:szCs w:val="20"/>
        </w:rPr>
        <w:t xml:space="preserve"> (University of Sydney), MULLAN, B</w:t>
      </w:r>
      <w:r>
        <w:rPr>
          <w:rFonts w:ascii="Arial" w:hAnsi="Arial" w:cs="Arial"/>
          <w:sz w:val="20"/>
          <w:szCs w:val="20"/>
        </w:rPr>
        <w:t>.</w:t>
      </w:r>
      <w:r w:rsidRPr="000F54D5">
        <w:rPr>
          <w:rFonts w:ascii="Arial" w:hAnsi="Arial" w:cs="Arial"/>
          <w:sz w:val="20"/>
          <w:szCs w:val="20"/>
        </w:rPr>
        <w:t xml:space="preserve"> (Curtin University, University of Sydney), </w:t>
      </w:r>
      <w:r>
        <w:rPr>
          <w:rFonts w:ascii="Arial" w:hAnsi="Arial" w:cs="Arial"/>
          <w:sz w:val="20"/>
          <w:szCs w:val="20"/>
        </w:rPr>
        <w:t xml:space="preserve">&amp; </w:t>
      </w:r>
      <w:r w:rsidRPr="000F54D5">
        <w:rPr>
          <w:rFonts w:ascii="Arial" w:hAnsi="Arial" w:cs="Arial"/>
          <w:sz w:val="20"/>
          <w:szCs w:val="20"/>
        </w:rPr>
        <w:t>SHARPE, L</w:t>
      </w:r>
      <w:r>
        <w:rPr>
          <w:rFonts w:ascii="Arial" w:hAnsi="Arial" w:cs="Arial"/>
          <w:sz w:val="20"/>
          <w:szCs w:val="20"/>
        </w:rPr>
        <w:t>.</w:t>
      </w:r>
      <w:r w:rsidRPr="000F54D5">
        <w:rPr>
          <w:rFonts w:ascii="Arial" w:hAnsi="Arial" w:cs="Arial"/>
          <w:sz w:val="20"/>
          <w:szCs w:val="20"/>
        </w:rPr>
        <w:t xml:space="preserve"> (University of Sydney)</w:t>
      </w:r>
    </w:p>
    <w:p w14:paraId="12FD51D8" w14:textId="77777777" w:rsidR="00C914DC" w:rsidRPr="000F54D5" w:rsidRDefault="00C914DC" w:rsidP="006E70F8">
      <w:pPr>
        <w:spacing w:after="0" w:line="240" w:lineRule="auto"/>
        <w:rPr>
          <w:rFonts w:ascii="Arial" w:hAnsi="Arial" w:cs="Arial"/>
          <w:sz w:val="20"/>
          <w:szCs w:val="20"/>
        </w:rPr>
      </w:pPr>
    </w:p>
    <w:p w14:paraId="00489C19" w14:textId="77777777" w:rsidR="006E70F8" w:rsidRPr="000F54D5" w:rsidRDefault="004721AC" w:rsidP="006E70F8">
      <w:pPr>
        <w:spacing w:after="0" w:line="240" w:lineRule="auto"/>
        <w:rPr>
          <w:rFonts w:ascii="Arial" w:hAnsi="Arial" w:cs="Arial"/>
          <w:sz w:val="20"/>
          <w:szCs w:val="20"/>
        </w:rPr>
      </w:pPr>
      <w:hyperlink r:id="rId19" w:history="1">
        <w:r w:rsidR="006E70F8" w:rsidRPr="000F54D5">
          <w:rPr>
            <w:rStyle w:val="Hyperlink"/>
            <w:rFonts w:ascii="Arial" w:hAnsi="Arial" w:cs="Arial"/>
            <w:sz w:val="20"/>
            <w:szCs w:val="20"/>
          </w:rPr>
          <w:t>nbla6536@uni.sydney.edu.au</w:t>
        </w:r>
      </w:hyperlink>
    </w:p>
    <w:p w14:paraId="7C99090D" w14:textId="77777777" w:rsidR="006E70F8" w:rsidRDefault="006E70F8" w:rsidP="006E70F8">
      <w:pPr>
        <w:spacing w:after="0" w:line="240" w:lineRule="auto"/>
        <w:rPr>
          <w:rFonts w:ascii="Arial" w:hAnsi="Arial" w:cs="Arial"/>
          <w:sz w:val="20"/>
          <w:szCs w:val="20"/>
        </w:rPr>
      </w:pPr>
    </w:p>
    <w:p w14:paraId="15FD2ABE" w14:textId="77777777" w:rsidR="006E70F8" w:rsidRPr="000F54D5" w:rsidRDefault="006E70F8" w:rsidP="006E70F8">
      <w:pPr>
        <w:spacing w:after="0" w:line="240" w:lineRule="auto"/>
        <w:rPr>
          <w:rFonts w:ascii="Arial" w:hAnsi="Arial" w:cs="Arial"/>
          <w:sz w:val="20"/>
          <w:szCs w:val="20"/>
        </w:rPr>
      </w:pPr>
      <w:r w:rsidRPr="000F54D5">
        <w:rPr>
          <w:rFonts w:ascii="Arial" w:hAnsi="Arial" w:cs="Arial"/>
          <w:sz w:val="20"/>
          <w:szCs w:val="20"/>
        </w:rPr>
        <w:t>Introduction: The theory of planned behaviour predicts relatively small amounts of variance in health-risk behaviours. This study explored the additive and multiplicative effects of incorporating habit into the theory of planned behaviour, in the prediction of heavy episodic drinking (HED). Method: Two hundred and forty-eight adult drinkers (M</w:t>
      </w:r>
      <w:r w:rsidRPr="000F54D5">
        <w:rPr>
          <w:rFonts w:ascii="Arial" w:hAnsi="Arial" w:cs="Arial"/>
          <w:sz w:val="20"/>
          <w:szCs w:val="20"/>
          <w:vertAlign w:val="subscript"/>
        </w:rPr>
        <w:t>age</w:t>
      </w:r>
      <w:r w:rsidRPr="000F54D5">
        <w:rPr>
          <w:rFonts w:ascii="Arial" w:hAnsi="Arial" w:cs="Arial"/>
          <w:sz w:val="20"/>
          <w:szCs w:val="20"/>
        </w:rPr>
        <w:t xml:space="preserve"> = 28 years, 71% women) participated in this online prospective study. At time one, theory of planned behaviour and habit questionnaires were administered. At time two (2-4 weeks later), alcohol consumption was assessed</w:t>
      </w:r>
      <w:r>
        <w:rPr>
          <w:rFonts w:ascii="Arial" w:hAnsi="Arial" w:cs="Arial"/>
          <w:sz w:val="20"/>
          <w:szCs w:val="20"/>
        </w:rPr>
        <w:t xml:space="preserve"> using the timeline follow-back questionnaire</w:t>
      </w:r>
      <w:r w:rsidRPr="000F54D5">
        <w:rPr>
          <w:rFonts w:ascii="Arial" w:hAnsi="Arial" w:cs="Arial"/>
          <w:sz w:val="20"/>
          <w:szCs w:val="20"/>
        </w:rPr>
        <w:t>. Results: The theory of planned behaviour alone significantly predicted HED (</w:t>
      </w:r>
      <w:r w:rsidRPr="000F54D5">
        <w:rPr>
          <w:rFonts w:ascii="Arial" w:hAnsi="Arial" w:cs="Arial"/>
          <w:i/>
          <w:sz w:val="20"/>
          <w:szCs w:val="20"/>
        </w:rPr>
        <w:t>R</w:t>
      </w:r>
      <w:r w:rsidRPr="000F54D5">
        <w:rPr>
          <w:rFonts w:ascii="Arial" w:hAnsi="Arial" w:cs="Arial"/>
          <w:sz w:val="20"/>
          <w:szCs w:val="20"/>
          <w:vertAlign w:val="superscript"/>
        </w:rPr>
        <w:t>2</w:t>
      </w:r>
      <w:r w:rsidRPr="000F54D5">
        <w:rPr>
          <w:rFonts w:ascii="Arial" w:hAnsi="Arial" w:cs="Arial"/>
          <w:sz w:val="20"/>
          <w:szCs w:val="20"/>
        </w:rPr>
        <w:t xml:space="preserve"> = 42%, </w:t>
      </w:r>
      <w:r w:rsidRPr="002C7023">
        <w:rPr>
          <w:rFonts w:ascii="Arial" w:hAnsi="Arial" w:cs="Arial"/>
          <w:i/>
          <w:sz w:val="20"/>
          <w:szCs w:val="20"/>
        </w:rPr>
        <w:t>F</w:t>
      </w:r>
      <w:r w:rsidRPr="002C7023">
        <w:rPr>
          <w:rFonts w:ascii="Arial" w:hAnsi="Arial" w:cs="Arial"/>
          <w:sz w:val="20"/>
          <w:szCs w:val="20"/>
          <w:vertAlign w:val="subscript"/>
        </w:rPr>
        <w:t>(2, 245)</w:t>
      </w:r>
      <w:r w:rsidRPr="002C7023">
        <w:rPr>
          <w:rFonts w:ascii="Arial" w:hAnsi="Arial" w:cs="Arial"/>
          <w:sz w:val="20"/>
          <w:szCs w:val="20"/>
        </w:rPr>
        <w:t xml:space="preserve"> = 77.10</w:t>
      </w:r>
      <w:r>
        <w:rPr>
          <w:rFonts w:ascii="Arial" w:hAnsi="Arial" w:cs="Arial"/>
          <w:sz w:val="20"/>
          <w:szCs w:val="20"/>
        </w:rPr>
        <w:t>,</w:t>
      </w:r>
      <w:r w:rsidRPr="005500EA">
        <w:rPr>
          <w:rFonts w:ascii="Arial" w:hAnsi="Arial" w:cs="Arial"/>
          <w:sz w:val="20"/>
          <w:szCs w:val="20"/>
        </w:rPr>
        <w:t xml:space="preserve"> </w:t>
      </w:r>
      <w:r w:rsidRPr="000F54D5">
        <w:rPr>
          <w:rFonts w:ascii="Arial" w:hAnsi="Arial" w:cs="Arial"/>
          <w:i/>
          <w:sz w:val="20"/>
          <w:szCs w:val="20"/>
        </w:rPr>
        <w:t>p</w:t>
      </w:r>
      <w:r w:rsidRPr="000F54D5">
        <w:rPr>
          <w:rFonts w:ascii="Arial" w:hAnsi="Arial" w:cs="Arial"/>
          <w:sz w:val="20"/>
          <w:szCs w:val="20"/>
        </w:rPr>
        <w:t xml:space="preserve"> &lt; .001). When added to the model, habit and its interactions with intention and perceived behavioural control predicted significant additional variance in behaviour (</w:t>
      </w:r>
      <w:r w:rsidRPr="000F54D5">
        <w:rPr>
          <w:rFonts w:ascii="Arial" w:hAnsi="Arial" w:cs="Arial"/>
          <w:i/>
          <w:sz w:val="20"/>
          <w:szCs w:val="20"/>
        </w:rPr>
        <w:t>R</w:t>
      </w:r>
      <w:r w:rsidRPr="000F54D5">
        <w:rPr>
          <w:rFonts w:ascii="Arial" w:hAnsi="Arial" w:cs="Arial"/>
          <w:sz w:val="20"/>
          <w:szCs w:val="20"/>
          <w:vertAlign w:val="superscript"/>
        </w:rPr>
        <w:t>2</w:t>
      </w:r>
      <w:r w:rsidRPr="000F54D5">
        <w:rPr>
          <w:rFonts w:ascii="Arial" w:hAnsi="Arial" w:cs="Arial"/>
          <w:sz w:val="20"/>
          <w:szCs w:val="20"/>
        </w:rPr>
        <w:t xml:space="preserve"> change = 13%, </w:t>
      </w:r>
      <w:r w:rsidRPr="005500EA">
        <w:rPr>
          <w:rFonts w:ascii="Arial" w:hAnsi="Arial" w:cs="Arial"/>
          <w:i/>
          <w:sz w:val="20"/>
          <w:szCs w:val="20"/>
        </w:rPr>
        <w:t>F</w:t>
      </w:r>
      <w:r w:rsidRPr="005500EA">
        <w:rPr>
          <w:rFonts w:ascii="Arial" w:hAnsi="Arial" w:cs="Arial"/>
          <w:sz w:val="20"/>
          <w:szCs w:val="20"/>
          <w:vertAlign w:val="subscript"/>
        </w:rPr>
        <w:t>(3, 242)</w:t>
      </w:r>
      <w:r w:rsidRPr="005500EA">
        <w:rPr>
          <w:rFonts w:ascii="Arial" w:hAnsi="Arial" w:cs="Arial"/>
          <w:sz w:val="20"/>
          <w:szCs w:val="20"/>
        </w:rPr>
        <w:t xml:space="preserve"> </w:t>
      </w:r>
      <w:r>
        <w:rPr>
          <w:rFonts w:ascii="Arial" w:hAnsi="Arial" w:cs="Arial"/>
          <w:sz w:val="20"/>
          <w:szCs w:val="20"/>
        </w:rPr>
        <w:t xml:space="preserve">change </w:t>
      </w:r>
      <w:r w:rsidRPr="005500EA">
        <w:rPr>
          <w:rFonts w:ascii="Arial" w:hAnsi="Arial" w:cs="Arial"/>
          <w:sz w:val="20"/>
          <w:szCs w:val="20"/>
        </w:rPr>
        <w:t>= 22.74</w:t>
      </w:r>
      <w:r>
        <w:rPr>
          <w:rFonts w:ascii="Arial" w:hAnsi="Arial" w:cs="Arial"/>
          <w:sz w:val="20"/>
          <w:szCs w:val="20"/>
        </w:rPr>
        <w:t xml:space="preserve"> </w:t>
      </w:r>
      <w:r w:rsidRPr="000F54D5">
        <w:rPr>
          <w:rFonts w:ascii="Arial" w:hAnsi="Arial" w:cs="Arial"/>
          <w:i/>
          <w:sz w:val="20"/>
          <w:szCs w:val="20"/>
        </w:rPr>
        <w:t>p</w:t>
      </w:r>
      <w:r w:rsidRPr="000F54D5">
        <w:rPr>
          <w:rFonts w:ascii="Arial" w:hAnsi="Arial" w:cs="Arial"/>
          <w:sz w:val="20"/>
          <w:szCs w:val="20"/>
        </w:rPr>
        <w:t xml:space="preserve"> &lt; .001). Habit predicted behaviour directly, and interacted with perceived behavioural control, but not with intention. When engaging in HED was not habitual, perceived behavioural control had little effect on behaviour. When HED was habitual, higher perceived behaviour control acted as a protective factor against HED. </w:t>
      </w:r>
      <w:r>
        <w:rPr>
          <w:rFonts w:ascii="Arial" w:hAnsi="Arial" w:cs="Arial"/>
          <w:sz w:val="20"/>
          <w:szCs w:val="20"/>
        </w:rPr>
        <w:t>Conclusion: When developing health-behaviour-change interventions, targeting perceived behavioural control may be most effective when HED is habitual.</w:t>
      </w:r>
    </w:p>
    <w:p w14:paraId="571659DD" w14:textId="77777777" w:rsidR="0033245D" w:rsidRPr="009A3997" w:rsidRDefault="0033245D" w:rsidP="0033245D">
      <w:pPr>
        <w:rPr>
          <w:rFonts w:ascii="Arial" w:hAnsi="Arial" w:cs="Arial"/>
          <w:b/>
          <w:sz w:val="20"/>
        </w:rPr>
      </w:pPr>
    </w:p>
    <w:p w14:paraId="0932CD73" w14:textId="77777777" w:rsidR="0047192A" w:rsidRDefault="0047192A" w:rsidP="0047192A">
      <w:pPr>
        <w:autoSpaceDE w:val="0"/>
        <w:autoSpaceDN w:val="0"/>
        <w:adjustRightInd w:val="0"/>
        <w:spacing w:after="0" w:line="240" w:lineRule="auto"/>
      </w:pPr>
    </w:p>
    <w:p w14:paraId="1B399247" w14:textId="3715A3A1" w:rsidR="00C914DC" w:rsidRDefault="00EE788B" w:rsidP="00EE788B">
      <w:pPr>
        <w:spacing w:after="0" w:line="240" w:lineRule="auto"/>
        <w:rPr>
          <w:rFonts w:ascii="Arial" w:eastAsia="Times New Roman" w:hAnsi="Arial" w:cs="Arial"/>
          <w:sz w:val="20"/>
          <w:szCs w:val="20"/>
          <w:lang w:eastAsia="en-AU"/>
        </w:rPr>
      </w:pPr>
      <w:r w:rsidRPr="00EE788B">
        <w:rPr>
          <w:rFonts w:ascii="Arial" w:eastAsia="Times New Roman" w:hAnsi="Arial" w:cs="Arial"/>
          <w:b/>
          <w:sz w:val="20"/>
          <w:szCs w:val="20"/>
          <w:lang w:eastAsia="en-AU"/>
        </w:rPr>
        <w:t>Maternity care providers’ views on effective communication with women in regional, metropolitan and rural and remote Australia</w:t>
      </w:r>
      <w:r w:rsidRPr="00EE788B">
        <w:rPr>
          <w:rFonts w:ascii="Arial" w:eastAsia="Times New Roman" w:hAnsi="Arial" w:cs="Arial"/>
          <w:sz w:val="20"/>
          <w:szCs w:val="20"/>
          <w:lang w:eastAsia="en-AU"/>
        </w:rPr>
        <w:br/>
      </w:r>
      <w:r w:rsidRPr="00EE788B">
        <w:rPr>
          <w:rFonts w:ascii="Arial" w:eastAsia="Times New Roman" w:hAnsi="Arial" w:cs="Arial"/>
          <w:b/>
          <w:sz w:val="20"/>
          <w:szCs w:val="20"/>
          <w:lang w:eastAsia="en-AU"/>
        </w:rPr>
        <w:t>BLACKWOOD, E.</w:t>
      </w:r>
      <w:r w:rsidRPr="00EE788B">
        <w:rPr>
          <w:rFonts w:ascii="Arial" w:eastAsia="Times New Roman" w:hAnsi="Arial" w:cs="Arial"/>
          <w:sz w:val="20"/>
          <w:szCs w:val="20"/>
          <w:lang w:eastAsia="en-AU"/>
        </w:rPr>
        <w:t xml:space="preserve"> (University of Queensland) </w:t>
      </w:r>
      <w:r w:rsidR="00C911CE">
        <w:rPr>
          <w:rFonts w:ascii="Arial" w:eastAsia="Times New Roman" w:hAnsi="Arial" w:cs="Arial"/>
          <w:sz w:val="20"/>
          <w:szCs w:val="20"/>
          <w:lang w:eastAsia="en-AU"/>
        </w:rPr>
        <w:t xml:space="preserve">&amp; </w:t>
      </w:r>
      <w:r w:rsidRPr="00EE788B">
        <w:rPr>
          <w:rFonts w:ascii="Arial" w:eastAsia="Times New Roman" w:hAnsi="Arial" w:cs="Arial"/>
          <w:sz w:val="20"/>
          <w:szCs w:val="20"/>
          <w:lang w:eastAsia="en-AU"/>
        </w:rPr>
        <w:t>WATSON, B. (University of Queensland)</w:t>
      </w:r>
    </w:p>
    <w:p w14:paraId="7D007357" w14:textId="0AAD7A39" w:rsidR="00EE788B" w:rsidRDefault="00EE788B" w:rsidP="00EE788B">
      <w:pPr>
        <w:spacing w:after="0" w:line="240" w:lineRule="auto"/>
        <w:rPr>
          <w:rFonts w:ascii="Arial" w:eastAsia="Times New Roman" w:hAnsi="Arial" w:cs="Arial"/>
          <w:sz w:val="20"/>
          <w:szCs w:val="20"/>
          <w:u w:val="single"/>
          <w:lang w:eastAsia="en-AU"/>
        </w:rPr>
      </w:pPr>
      <w:r w:rsidRPr="00EE788B">
        <w:rPr>
          <w:rFonts w:ascii="Arial" w:eastAsia="Times New Roman" w:hAnsi="Arial" w:cs="Arial"/>
          <w:sz w:val="20"/>
          <w:szCs w:val="20"/>
          <w:lang w:eastAsia="en-AU"/>
        </w:rPr>
        <w:br/>
      </w:r>
      <w:hyperlink r:id="rId20" w:history="1">
        <w:r w:rsidR="005A458F" w:rsidRPr="007A3265">
          <w:rPr>
            <w:rStyle w:val="Hyperlink"/>
            <w:rFonts w:ascii="Arial" w:eastAsia="Times New Roman" w:hAnsi="Arial" w:cs="Arial"/>
            <w:sz w:val="20"/>
            <w:szCs w:val="20"/>
            <w:lang w:eastAsia="en-AU"/>
          </w:rPr>
          <w:t>uqeblac3@uq.edu.au</w:t>
        </w:r>
      </w:hyperlink>
    </w:p>
    <w:p w14:paraId="1555C426" w14:textId="77777777" w:rsidR="005A458F" w:rsidRPr="00EE788B" w:rsidRDefault="005A458F" w:rsidP="00EE788B">
      <w:pPr>
        <w:spacing w:after="0" w:line="240" w:lineRule="auto"/>
        <w:rPr>
          <w:rFonts w:ascii="Arial" w:eastAsia="Times New Roman" w:hAnsi="Arial" w:cs="Arial"/>
          <w:sz w:val="20"/>
          <w:szCs w:val="20"/>
          <w:lang w:eastAsia="en-AU"/>
        </w:rPr>
      </w:pPr>
    </w:p>
    <w:p w14:paraId="16529CE1" w14:textId="77777777" w:rsidR="00EE788B" w:rsidRPr="005A458F" w:rsidRDefault="00EE788B" w:rsidP="005A458F">
      <w:pPr>
        <w:pStyle w:val="NoSpacing"/>
        <w:rPr>
          <w:rFonts w:ascii="Arial" w:hAnsi="Arial" w:cs="Arial"/>
          <w:sz w:val="20"/>
          <w:szCs w:val="20"/>
          <w:lang w:eastAsia="en-AU"/>
        </w:rPr>
      </w:pPr>
      <w:r w:rsidRPr="005A458F">
        <w:rPr>
          <w:rFonts w:ascii="Arial" w:hAnsi="Arial" w:cs="Arial"/>
          <w:sz w:val="20"/>
          <w:szCs w:val="20"/>
          <w:lang w:eastAsia="en-AU"/>
        </w:rPr>
        <w:t xml:space="preserve">The aim was to explore what maternity carers view to be positive communication with women and the role communication plays in enhancing their health behaviours and psycho-social and emotional well-being. The study examined how communication type and purpose differed between maternity care models and location. A qualitative study was undertaken. Thirteen maternity carers (8 midwives, 1 obstetrician, 3 general practitioners, 1 child health nurse) from three locations (rural and remote, regional and metropolitan) delivering two models of care (midwife continuum model or shared care ) participated in semi- structured interviews. Data were analysed using Interpretative Phenomenological Analysis (IPA). Active listening and open questions were used to understand the woman’s perspective and situation and to check her understanding of clinician communication around health behaviours. Participants used self-disclosure, reassurance, reflection, communication of professional competence to </w:t>
      </w:r>
      <w:r w:rsidRPr="005A458F">
        <w:rPr>
          <w:rFonts w:ascii="Arial" w:hAnsi="Arial" w:cs="Arial"/>
          <w:b/>
          <w:sz w:val="20"/>
          <w:szCs w:val="20"/>
          <w:lang w:eastAsia="en-AU"/>
        </w:rPr>
        <w:t>build rapport</w:t>
      </w:r>
      <w:r w:rsidRPr="005A458F">
        <w:rPr>
          <w:rFonts w:ascii="Arial" w:hAnsi="Arial" w:cs="Arial"/>
          <w:sz w:val="20"/>
          <w:szCs w:val="20"/>
          <w:lang w:eastAsia="en-AU"/>
        </w:rPr>
        <w:t xml:space="preserve"> with women. Directive communication, tailored communication, emphasis of open line of communication and partner engagement were used </w:t>
      </w:r>
      <w:r w:rsidRPr="005A458F">
        <w:rPr>
          <w:rFonts w:ascii="Arial" w:hAnsi="Arial" w:cs="Arial"/>
          <w:b/>
          <w:sz w:val="20"/>
          <w:szCs w:val="20"/>
          <w:lang w:eastAsia="en-AU"/>
        </w:rPr>
        <w:t>to support patient well-being</w:t>
      </w:r>
      <w:r w:rsidRPr="005A458F">
        <w:rPr>
          <w:rFonts w:ascii="Arial" w:hAnsi="Arial" w:cs="Arial"/>
          <w:sz w:val="20"/>
          <w:szCs w:val="20"/>
          <w:lang w:eastAsia="en-AU"/>
        </w:rPr>
        <w:t xml:space="preserve">. Themes were examined to explore differences between location and model of care. Directive communication was employed in rural and remote </w:t>
      </w:r>
      <w:r w:rsidRPr="005A458F">
        <w:rPr>
          <w:rFonts w:ascii="Arial" w:hAnsi="Arial" w:cs="Arial"/>
          <w:sz w:val="20"/>
          <w:szCs w:val="20"/>
          <w:lang w:eastAsia="en-AU"/>
        </w:rPr>
        <w:lastRenderedPageBreak/>
        <w:t xml:space="preserve">and regional areas. Partner engagement, tailored communication, communication of professional competence were priorities in rural and remote areas; and reflective communication was used mainly in metropolitan areas. Partner led safety was a priority for all areas. Caregivers adapt their communication style to meet the individual needs of women and the challenges of the location and model of care. Findings provide an understanding of the communication regularly practised by carers. This can be used to inform the development of communication programmes aimed at increasing the adoption of health behaviours amongst women within the context of the model of care and location. </w:t>
      </w:r>
    </w:p>
    <w:p w14:paraId="7A592A9E" w14:textId="77777777" w:rsidR="00AF54A6" w:rsidRDefault="00AF54A6" w:rsidP="00EE788B">
      <w:pPr>
        <w:pStyle w:val="NoSpacing"/>
        <w:rPr>
          <w:rFonts w:ascii="Arial" w:hAnsi="Arial" w:cs="Arial"/>
          <w:sz w:val="20"/>
          <w:szCs w:val="20"/>
          <w:lang w:eastAsia="en-AU"/>
        </w:rPr>
      </w:pPr>
    </w:p>
    <w:p w14:paraId="49C4E928" w14:textId="77777777" w:rsidR="0073332E" w:rsidRPr="0073332E" w:rsidRDefault="0073332E" w:rsidP="003967D4">
      <w:pPr>
        <w:spacing w:after="0" w:line="240" w:lineRule="auto"/>
        <w:rPr>
          <w:rFonts w:ascii="Arial" w:hAnsi="Arial" w:cs="Arial"/>
          <w:b/>
          <w:sz w:val="20"/>
          <w:szCs w:val="20"/>
        </w:rPr>
      </w:pPr>
      <w:r w:rsidRPr="0073332E">
        <w:rPr>
          <w:rFonts w:ascii="Arial" w:hAnsi="Arial" w:cs="Arial"/>
          <w:b/>
          <w:sz w:val="20"/>
          <w:szCs w:val="20"/>
        </w:rPr>
        <w:t>Fruit, vegetables and psychological well-being in Australian women: another application for mindfulness?</w:t>
      </w:r>
    </w:p>
    <w:p w14:paraId="223183D1" w14:textId="77777777" w:rsidR="0073332E" w:rsidRDefault="0073332E" w:rsidP="003967D4">
      <w:pPr>
        <w:spacing w:after="0" w:line="240" w:lineRule="auto"/>
        <w:rPr>
          <w:rFonts w:ascii="Arial" w:hAnsi="Arial" w:cs="Arial"/>
          <w:sz w:val="20"/>
          <w:szCs w:val="20"/>
        </w:rPr>
      </w:pPr>
      <w:r w:rsidRPr="000A0BC3">
        <w:rPr>
          <w:rFonts w:ascii="Arial" w:hAnsi="Arial" w:cs="Arial"/>
          <w:b/>
          <w:sz w:val="20"/>
          <w:szCs w:val="20"/>
        </w:rPr>
        <w:t>BLEASDALE, A.</w:t>
      </w:r>
      <w:r w:rsidRPr="000A0BC3">
        <w:rPr>
          <w:rFonts w:ascii="Arial" w:hAnsi="Arial" w:cs="Arial"/>
          <w:sz w:val="20"/>
          <w:szCs w:val="20"/>
        </w:rPr>
        <w:t xml:space="preserve"> (Central Queensland University), &amp; BEST, T. (Central Queensland University)</w:t>
      </w:r>
    </w:p>
    <w:p w14:paraId="0AECBCDA" w14:textId="77777777" w:rsidR="005110CF" w:rsidRPr="000A0BC3" w:rsidRDefault="005110CF" w:rsidP="003967D4">
      <w:pPr>
        <w:spacing w:after="0" w:line="240" w:lineRule="auto"/>
        <w:rPr>
          <w:rFonts w:ascii="Arial" w:hAnsi="Arial" w:cs="Arial"/>
          <w:sz w:val="20"/>
          <w:szCs w:val="20"/>
        </w:rPr>
      </w:pPr>
    </w:p>
    <w:p w14:paraId="609AAC0F" w14:textId="77777777" w:rsidR="0073332E" w:rsidRPr="000A0BC3" w:rsidRDefault="0073332E" w:rsidP="0073332E">
      <w:pPr>
        <w:spacing w:line="240" w:lineRule="auto"/>
        <w:rPr>
          <w:rFonts w:ascii="Arial" w:hAnsi="Arial" w:cs="Arial"/>
          <w:sz w:val="20"/>
          <w:szCs w:val="20"/>
        </w:rPr>
      </w:pPr>
      <w:r w:rsidRPr="000A0BC3">
        <w:rPr>
          <w:rFonts w:ascii="Arial" w:hAnsi="Arial" w:cs="Arial"/>
          <w:sz w:val="20"/>
          <w:szCs w:val="20"/>
        </w:rPr>
        <w:t>Angelableasdale@yahoo.com.au</w:t>
      </w:r>
    </w:p>
    <w:p w14:paraId="1006D7E6" w14:textId="51B1AF5E" w:rsidR="0073332E" w:rsidRPr="002937B9" w:rsidRDefault="0073332E" w:rsidP="0073332E">
      <w:pPr>
        <w:spacing w:line="240" w:lineRule="auto"/>
        <w:rPr>
          <w:rFonts w:ascii="Arial" w:hAnsi="Arial" w:cs="Arial"/>
          <w:sz w:val="20"/>
          <w:szCs w:val="20"/>
        </w:rPr>
      </w:pPr>
      <w:r w:rsidRPr="000A0BC3">
        <w:rPr>
          <w:rFonts w:ascii="Arial" w:hAnsi="Arial" w:cs="Arial"/>
          <w:sz w:val="20"/>
          <w:szCs w:val="20"/>
        </w:rPr>
        <w:t>This research explored potential relationships between fruit and vegetable consumption (FV), psychological well-being (PWB) and dispositional mindfulness (DM); and further if individuals who participate in mindfulness increasing practises (i.e. yoga, tai chi, meditation) have increased FV, DM and PWB. Australian adult females (</w:t>
      </w:r>
      <w:r w:rsidRPr="000A0BC3">
        <w:rPr>
          <w:rFonts w:ascii="Arial" w:hAnsi="Arial" w:cs="Arial"/>
          <w:i/>
          <w:sz w:val="20"/>
          <w:szCs w:val="20"/>
        </w:rPr>
        <w:t xml:space="preserve">N </w:t>
      </w:r>
      <w:r w:rsidRPr="000A0BC3">
        <w:rPr>
          <w:rFonts w:ascii="Arial" w:hAnsi="Arial" w:cs="Arial"/>
          <w:sz w:val="20"/>
          <w:szCs w:val="20"/>
        </w:rPr>
        <w:t>= 188), aged 18-64 years (</w:t>
      </w:r>
      <w:r w:rsidRPr="000A0BC3">
        <w:rPr>
          <w:rFonts w:ascii="Arial" w:hAnsi="Arial" w:cs="Arial"/>
          <w:i/>
          <w:sz w:val="20"/>
          <w:szCs w:val="20"/>
        </w:rPr>
        <w:t xml:space="preserve">M </w:t>
      </w:r>
      <w:r w:rsidRPr="000A0BC3">
        <w:rPr>
          <w:rFonts w:ascii="Arial" w:hAnsi="Arial" w:cs="Arial"/>
          <w:sz w:val="20"/>
          <w:szCs w:val="20"/>
        </w:rPr>
        <w:t>= 31.32), completed a self-report survey measuring FV, physical well-being, PWB and DM.  Variables were measured using well-known and validated tools; FFQ, SF36, WEMWBS and FFMQ. Results indicated that FV is positively and significantly related to physical health measures, and PWB. However FV was not a significant predictor of PWB in the sample, which may have been due to the small sample size and anticipated small effect size, as previous research has indicated that FV consumption is a small significant predictor of PWB. DM was significantly related to FV, including when PWB was controlled for. Additionally individuals who stated that they participate in meditation activities reported higher levels of PWB, DM and FV intake, than non-meditators, and this difference was significant. A significant main effect of DM on PWB was found. These findings are important from a health promotion perspective to increase PWB in individuals and perhaps improve physical health outcomes.</w:t>
      </w:r>
    </w:p>
    <w:p w14:paraId="71953BFD" w14:textId="77777777" w:rsidR="0073332E" w:rsidRDefault="0073332E" w:rsidP="00EE788B">
      <w:pPr>
        <w:pStyle w:val="NoSpacing"/>
        <w:rPr>
          <w:rFonts w:ascii="Arial" w:hAnsi="Arial" w:cs="Arial"/>
          <w:sz w:val="20"/>
          <w:szCs w:val="20"/>
          <w:lang w:eastAsia="en-AU"/>
        </w:rPr>
      </w:pPr>
    </w:p>
    <w:p w14:paraId="3C369AAC" w14:textId="4951A833" w:rsidR="00C914DC" w:rsidRDefault="00AF54A6" w:rsidP="005A458F">
      <w:pPr>
        <w:spacing w:after="0"/>
        <w:rPr>
          <w:rFonts w:ascii="Arial" w:hAnsi="Arial" w:cs="Arial"/>
          <w:sz w:val="20"/>
          <w:szCs w:val="20"/>
        </w:rPr>
      </w:pPr>
      <w:r w:rsidRPr="00AF54A6">
        <w:rPr>
          <w:rFonts w:ascii="Arial" w:hAnsi="Arial" w:cs="Arial"/>
          <w:b/>
          <w:sz w:val="20"/>
          <w:szCs w:val="20"/>
        </w:rPr>
        <w:t>The value of taking a comprehensive approach to</w:t>
      </w:r>
      <w:r w:rsidR="005110CF">
        <w:rPr>
          <w:rFonts w:ascii="Arial" w:hAnsi="Arial" w:cs="Arial"/>
          <w:b/>
          <w:sz w:val="20"/>
          <w:szCs w:val="20"/>
        </w:rPr>
        <w:t xml:space="preserve"> behaviour and behaviour change</w:t>
      </w:r>
      <w:r w:rsidRPr="00AF54A6">
        <w:rPr>
          <w:rFonts w:ascii="Arial" w:hAnsi="Arial" w:cs="Arial"/>
          <w:b/>
          <w:sz w:val="20"/>
          <w:szCs w:val="20"/>
        </w:rPr>
        <w:br/>
        <w:t>BORLAND, R.</w:t>
      </w:r>
      <w:r>
        <w:rPr>
          <w:rFonts w:ascii="Arial" w:hAnsi="Arial" w:cs="Arial"/>
          <w:sz w:val="20"/>
          <w:szCs w:val="20"/>
        </w:rPr>
        <w:t xml:space="preserve"> </w:t>
      </w:r>
      <w:r w:rsidRPr="00AF54A6">
        <w:rPr>
          <w:rFonts w:ascii="Arial" w:hAnsi="Arial" w:cs="Arial"/>
          <w:sz w:val="20"/>
          <w:szCs w:val="20"/>
        </w:rPr>
        <w:t xml:space="preserve">(Cancer Council Victoria) </w:t>
      </w:r>
    </w:p>
    <w:p w14:paraId="052B43E9" w14:textId="15D89AA5" w:rsidR="00AF54A6" w:rsidRDefault="00AF54A6" w:rsidP="005A458F">
      <w:pPr>
        <w:spacing w:after="0"/>
        <w:rPr>
          <w:rFonts w:ascii="Arial" w:hAnsi="Arial" w:cs="Arial"/>
          <w:sz w:val="20"/>
          <w:szCs w:val="20"/>
        </w:rPr>
      </w:pPr>
      <w:r w:rsidRPr="00AF54A6">
        <w:rPr>
          <w:rFonts w:ascii="Arial" w:hAnsi="Arial" w:cs="Arial"/>
          <w:sz w:val="20"/>
          <w:szCs w:val="20"/>
        </w:rPr>
        <w:br/>
      </w:r>
      <w:hyperlink r:id="rId21" w:history="1">
        <w:r w:rsidR="005A458F" w:rsidRPr="007A3265">
          <w:rPr>
            <w:rStyle w:val="Hyperlink"/>
            <w:rFonts w:ascii="Arial" w:hAnsi="Arial" w:cs="Arial"/>
            <w:sz w:val="20"/>
            <w:szCs w:val="20"/>
          </w:rPr>
          <w:t>Ron.Borland@cancervic.org.au</w:t>
        </w:r>
      </w:hyperlink>
    </w:p>
    <w:p w14:paraId="67D903CE" w14:textId="77777777" w:rsidR="005A458F" w:rsidRPr="00AF54A6" w:rsidRDefault="005A458F" w:rsidP="005A458F">
      <w:pPr>
        <w:spacing w:after="0"/>
        <w:rPr>
          <w:rFonts w:ascii="Arial" w:hAnsi="Arial" w:cs="Arial"/>
          <w:b/>
          <w:sz w:val="20"/>
          <w:szCs w:val="20"/>
        </w:rPr>
      </w:pPr>
    </w:p>
    <w:p w14:paraId="0B73DE97" w14:textId="77777777" w:rsidR="00AF54A6" w:rsidRDefault="00AF54A6" w:rsidP="00E6282C">
      <w:pPr>
        <w:spacing w:after="0" w:line="240" w:lineRule="auto"/>
        <w:rPr>
          <w:rFonts w:ascii="Arial" w:hAnsi="Arial" w:cs="Arial"/>
          <w:sz w:val="20"/>
          <w:szCs w:val="20"/>
        </w:rPr>
      </w:pPr>
      <w:r w:rsidRPr="00AF54A6">
        <w:rPr>
          <w:rFonts w:ascii="Arial" w:hAnsi="Arial" w:cs="Arial"/>
          <w:sz w:val="20"/>
          <w:szCs w:val="20"/>
        </w:rPr>
        <w:t>Understanding why some forms of desired behaviour change are hard to achieve is critical to advancing health psychology.  This paper briefly introduces dual process models of behaviour, which separate out the different ways that what are variously called operational, impulsive or reactive processes differ from executive or reflective processes. Models include CEOS theory developed by the author as a comprehensive theory of hard to maintain behaviour change. I then elaborate on some of the theoretical issues this conceptualisation throws new light on.  In particular, I spell out a new way of thinking about the roles of experienced emotion as signals to executive processes as contrasted to emotional expressions as signals to others in the environment. Experienced emotions begin as the most primitive operational reactions to stimuli, and build where appropriate action is not directly stimulated to indicate operational tendencies to act. These can be used by the executive to arbitrate on appropriate courses of action. This way of thinking has implications for better self-regulation and for designing more effective communication; creating messages that are sensitive to the ways they elicit affective reactions prior to conscious awareness and how this influences how they are interpreted and responded to.</w:t>
      </w:r>
    </w:p>
    <w:p w14:paraId="772EF7C8" w14:textId="77777777" w:rsidR="005A458F" w:rsidRDefault="005A458F" w:rsidP="005A458F">
      <w:pPr>
        <w:spacing w:after="0"/>
        <w:rPr>
          <w:rFonts w:ascii="Arial" w:hAnsi="Arial" w:cs="Arial"/>
          <w:sz w:val="20"/>
          <w:szCs w:val="20"/>
        </w:rPr>
      </w:pPr>
    </w:p>
    <w:p w14:paraId="34A08B7E" w14:textId="77777777" w:rsidR="00C914DC" w:rsidRDefault="00AF54A6" w:rsidP="00C914DC">
      <w:pPr>
        <w:spacing w:line="240" w:lineRule="auto"/>
        <w:rPr>
          <w:rFonts w:ascii="Arial" w:hAnsi="Arial" w:cs="Arial"/>
          <w:sz w:val="20"/>
          <w:szCs w:val="20"/>
        </w:rPr>
      </w:pPr>
      <w:r w:rsidRPr="00AF54A6">
        <w:rPr>
          <w:rFonts w:ascii="Arial" w:hAnsi="Arial" w:cs="Arial"/>
          <w:b/>
          <w:sz w:val="20"/>
          <w:szCs w:val="20"/>
        </w:rPr>
        <w:t>Reconceptualising addiction:  Insights from research on smoking cessation</w:t>
      </w:r>
      <w:r w:rsidRPr="00AF54A6">
        <w:rPr>
          <w:rFonts w:ascii="Arial" w:hAnsi="Arial" w:cs="Arial"/>
          <w:b/>
          <w:sz w:val="20"/>
          <w:szCs w:val="20"/>
        </w:rPr>
        <w:br/>
        <w:t>BORLAND, R.</w:t>
      </w:r>
      <w:r w:rsidRPr="00AF54A6">
        <w:rPr>
          <w:rFonts w:ascii="Arial" w:hAnsi="Arial" w:cs="Arial"/>
          <w:sz w:val="20"/>
          <w:szCs w:val="20"/>
        </w:rPr>
        <w:t xml:space="preserve"> (Cancer Council Victoria)</w:t>
      </w:r>
    </w:p>
    <w:p w14:paraId="5FE4A4F2" w14:textId="3A417D63" w:rsidR="00AF54A6" w:rsidRPr="00C914DC" w:rsidRDefault="00AF54A6" w:rsidP="00C914DC">
      <w:pPr>
        <w:spacing w:line="240" w:lineRule="auto"/>
        <w:rPr>
          <w:rFonts w:ascii="Arial" w:hAnsi="Arial" w:cs="Arial"/>
          <w:sz w:val="20"/>
          <w:szCs w:val="20"/>
        </w:rPr>
      </w:pPr>
      <w:r w:rsidRPr="00AF54A6">
        <w:rPr>
          <w:rFonts w:ascii="Arial" w:hAnsi="Arial" w:cs="Arial"/>
          <w:sz w:val="20"/>
          <w:szCs w:val="20"/>
        </w:rPr>
        <w:t>Ron.Borland@cancervic.org.au</w:t>
      </w:r>
    </w:p>
    <w:p w14:paraId="6198CA54" w14:textId="77777777" w:rsidR="00AF54A6" w:rsidRPr="00AF54A6" w:rsidRDefault="00AF54A6" w:rsidP="00C911CE">
      <w:pPr>
        <w:spacing w:after="0" w:line="240" w:lineRule="auto"/>
        <w:rPr>
          <w:rFonts w:ascii="Arial" w:hAnsi="Arial" w:cs="Arial"/>
          <w:sz w:val="20"/>
          <w:szCs w:val="20"/>
        </w:rPr>
      </w:pPr>
      <w:r w:rsidRPr="00AF54A6">
        <w:rPr>
          <w:rFonts w:ascii="Arial" w:hAnsi="Arial" w:cs="Arial"/>
          <w:sz w:val="20"/>
          <w:szCs w:val="20"/>
        </w:rPr>
        <w:t xml:space="preserve">Addictions have been conceptualised as chronic relapsing conditions because of the high rates of relapse. Most relapse occurs in the early days of an attempt, presumably due to dealing with withdrawal symptoms and intense and frequent cravings. It is generally assumed that the same factors determine relapse throughout, although the strength and frequency of the addictive processes is assumed to decline and thus situational factors become increasingly important in triggering longer-term relapse. Research from the International Tobacco Control policy </w:t>
      </w:r>
      <w:r w:rsidRPr="00AF54A6">
        <w:rPr>
          <w:rFonts w:ascii="Arial" w:hAnsi="Arial" w:cs="Arial"/>
          <w:sz w:val="20"/>
          <w:szCs w:val="20"/>
        </w:rPr>
        <w:lastRenderedPageBreak/>
        <w:t xml:space="preserve">evaluation study which follows cohorts of smokers and recent quitters in several countries has now shown that most smokers have quit for a month or more at some time, and the predictors of relapse change markedly with time quit. In particular, conventional measures of dependence, measured prior to quitting only predict relapse in the early weeks of an attempt.  By contrast, reported frequency of strong urges to smoke only become predictive weeks after quitting.  Either our capacity to measure addiction is fundamentally flawed, or there are at least two distinct aspects of addiction that need to be understood, with the aspect that relates to longer term relapse, poorly understood and requiring more intensive research.  </w:t>
      </w:r>
    </w:p>
    <w:p w14:paraId="3D96E05E" w14:textId="77777777" w:rsidR="00AF54A6" w:rsidRPr="00AF54A6" w:rsidRDefault="00AF54A6" w:rsidP="005A458F">
      <w:pPr>
        <w:spacing w:after="0"/>
        <w:rPr>
          <w:rFonts w:ascii="Arial" w:hAnsi="Arial" w:cs="Arial"/>
          <w:sz w:val="20"/>
          <w:szCs w:val="20"/>
        </w:rPr>
      </w:pPr>
    </w:p>
    <w:p w14:paraId="602A468B" w14:textId="77777777" w:rsidR="00E8442B" w:rsidRDefault="00E8442B" w:rsidP="00E8442B">
      <w:pPr>
        <w:spacing w:after="0" w:line="240" w:lineRule="auto"/>
        <w:outlineLvl w:val="0"/>
        <w:rPr>
          <w:rFonts w:ascii="Arial" w:hAnsi="Arial" w:cs="Arial"/>
          <w:b/>
          <w:sz w:val="20"/>
          <w:szCs w:val="20"/>
        </w:rPr>
      </w:pPr>
      <w:r w:rsidRPr="00D5417C">
        <w:rPr>
          <w:rFonts w:ascii="Arial" w:hAnsi="Arial" w:cs="Arial"/>
          <w:b/>
          <w:sz w:val="20"/>
          <w:szCs w:val="20"/>
        </w:rPr>
        <w:t>Cancer and suffering:  Why is self-compassion important?</w:t>
      </w:r>
    </w:p>
    <w:p w14:paraId="50E13EE0" w14:textId="77777777" w:rsidR="00E8442B" w:rsidRDefault="00E8442B" w:rsidP="00E8442B">
      <w:pPr>
        <w:spacing w:after="0" w:line="240" w:lineRule="auto"/>
        <w:outlineLvl w:val="0"/>
        <w:rPr>
          <w:rFonts w:ascii="Arial" w:hAnsi="Arial" w:cs="Arial"/>
          <w:bCs/>
          <w:color w:val="2B2B2B"/>
          <w:sz w:val="20"/>
          <w:szCs w:val="20"/>
        </w:rPr>
      </w:pPr>
      <w:r w:rsidRPr="00D5417C">
        <w:rPr>
          <w:rFonts w:ascii="Arial" w:hAnsi="Arial" w:cs="Arial"/>
          <w:b/>
          <w:bCs/>
          <w:color w:val="2B2B2B"/>
          <w:sz w:val="20"/>
          <w:szCs w:val="20"/>
        </w:rPr>
        <w:t>BROOKER, J.</w:t>
      </w:r>
      <w:r w:rsidRPr="00D5417C">
        <w:rPr>
          <w:rFonts w:ascii="Arial" w:hAnsi="Arial" w:cs="Arial"/>
          <w:bCs/>
          <w:color w:val="2B2B2B"/>
          <w:sz w:val="20"/>
          <w:szCs w:val="20"/>
        </w:rPr>
        <w:t xml:space="preserve"> (Cabrini Health; Monash University), JULIAN, J. (Monash University), BURNEY, S. (Cabrini Health; Monash University), &amp; KISSANE, D. (Monash University)</w:t>
      </w:r>
    </w:p>
    <w:p w14:paraId="7D7415E1" w14:textId="77777777" w:rsidR="00C914DC" w:rsidRPr="00E8442B" w:rsidRDefault="00C914DC" w:rsidP="00E8442B">
      <w:pPr>
        <w:spacing w:after="0" w:line="240" w:lineRule="auto"/>
        <w:outlineLvl w:val="0"/>
        <w:rPr>
          <w:rFonts w:ascii="Arial" w:hAnsi="Arial" w:cs="Arial"/>
          <w:b/>
          <w:sz w:val="20"/>
          <w:szCs w:val="20"/>
        </w:rPr>
      </w:pPr>
    </w:p>
    <w:p w14:paraId="6F75F9FE" w14:textId="6537A511" w:rsidR="00E8442B" w:rsidRDefault="004721AC" w:rsidP="00C911CE">
      <w:pPr>
        <w:autoSpaceDE w:val="0"/>
        <w:autoSpaceDN w:val="0"/>
        <w:adjustRightInd w:val="0"/>
        <w:spacing w:after="0" w:line="240" w:lineRule="auto"/>
        <w:rPr>
          <w:rFonts w:ascii="Arial" w:hAnsi="Arial" w:cs="Arial"/>
          <w:bCs/>
          <w:sz w:val="20"/>
          <w:szCs w:val="20"/>
        </w:rPr>
      </w:pPr>
      <w:hyperlink r:id="rId22" w:history="1">
        <w:r w:rsidR="00C911CE" w:rsidRPr="00837A15">
          <w:rPr>
            <w:rStyle w:val="Hyperlink"/>
            <w:rFonts w:ascii="Arial" w:hAnsi="Arial" w:cs="Arial"/>
            <w:bCs/>
            <w:sz w:val="20"/>
            <w:szCs w:val="20"/>
          </w:rPr>
          <w:t>Joanne.Brooker@monash.edu</w:t>
        </w:r>
      </w:hyperlink>
    </w:p>
    <w:p w14:paraId="1F87EC05" w14:textId="77777777" w:rsidR="00C911CE" w:rsidRPr="00C911CE" w:rsidRDefault="00C911CE" w:rsidP="00C911CE">
      <w:pPr>
        <w:autoSpaceDE w:val="0"/>
        <w:autoSpaceDN w:val="0"/>
        <w:adjustRightInd w:val="0"/>
        <w:spacing w:after="0" w:line="240" w:lineRule="auto"/>
        <w:rPr>
          <w:rFonts w:ascii="Arial" w:hAnsi="Arial" w:cs="Arial"/>
          <w:bCs/>
          <w:sz w:val="20"/>
          <w:szCs w:val="20"/>
        </w:rPr>
      </w:pPr>
    </w:p>
    <w:p w14:paraId="1C0466E8" w14:textId="77777777" w:rsidR="00E8442B" w:rsidRPr="00D5417C" w:rsidRDefault="00E8442B" w:rsidP="00C911CE">
      <w:pPr>
        <w:spacing w:line="240" w:lineRule="auto"/>
        <w:rPr>
          <w:rFonts w:ascii="Arial" w:hAnsi="Arial" w:cs="Arial"/>
          <w:sz w:val="20"/>
          <w:szCs w:val="20"/>
        </w:rPr>
      </w:pPr>
      <w:r w:rsidRPr="00D5417C">
        <w:rPr>
          <w:rFonts w:ascii="Arial" w:hAnsi="Arial" w:cs="Arial"/>
          <w:sz w:val="20"/>
          <w:szCs w:val="20"/>
        </w:rPr>
        <w:t>A diagnosis of cancer is typically followed by various forms of physical and psychosocial suffering in diagnosed individuals. For example, patients may undergo aggressive and debilitating treatments that lead to physical discomfort, loss of function and disfigurement</w:t>
      </w:r>
      <w:r w:rsidRPr="00D5417C">
        <w:rPr>
          <w:rFonts w:ascii="Arial" w:hAnsi="Arial" w:cs="Arial"/>
          <w:sz w:val="20"/>
          <w:szCs w:val="20"/>
        </w:rPr>
        <w:fldChar w:fldCharType="begin"/>
      </w:r>
      <w:r w:rsidRPr="00D5417C">
        <w:rPr>
          <w:rFonts w:ascii="Arial" w:hAnsi="Arial" w:cs="Arial"/>
          <w:sz w:val="20"/>
          <w:szCs w:val="20"/>
        </w:rPr>
        <w:instrText xml:space="preserve"> ADDIN EN.CITE &lt;EndNote&gt;&lt;Cite&gt;&lt;Author&gt;National Breast Cancer Centre and National Cancer Control Initiative&lt;/Author&gt;&lt;Year&gt;2003&lt;/Year&gt;&lt;RecNum&gt;37&lt;/RecNum&gt;&lt;DisplayText&gt;(National Breast Cancer Centre and National Cancer Control Initiative, 2003)&lt;/DisplayText&gt;&lt;record&gt;&lt;rec-number&gt;37&lt;/rec-number&gt;&lt;foreign-keys&gt;&lt;key app="EN" db-id="vvszzp2sstv9ameetv150rxqwptr9pvd2rx5"&gt;37&lt;/key&gt;&lt;/foreign-keys&gt;&lt;ref-type name="Report"&gt;27&lt;/ref-type&gt;&lt;contributors&gt;&lt;authors&gt;&lt;author&gt;National Breast Cancer Centre and National Cancer Control Initiative,&lt;/author&gt;&lt;/authors&gt;&lt;tertiary-authors&gt;&lt;author&gt;National Breast Cancer Centre&lt;/author&gt;&lt;/tertiary-authors&gt;&lt;/contributors&gt;&lt;titles&gt;&lt;title&gt;Clinical practice guidelines for the psychosocial care of adults with cancer&lt;/title&gt;&lt;/titles&gt;&lt;dates&gt;&lt;year&gt;2003&lt;/year&gt;&lt;/dates&gt;&lt;pub-location&gt;Camperdown, NSW&lt;/pub-location&gt;&lt;urls&gt;&lt;/urls&gt;&lt;/record&gt;&lt;/Cite&gt;&lt;/EndNote&gt;</w:instrText>
      </w:r>
      <w:r w:rsidRPr="00D5417C">
        <w:rPr>
          <w:rFonts w:ascii="Arial" w:hAnsi="Arial" w:cs="Arial"/>
          <w:sz w:val="20"/>
          <w:szCs w:val="20"/>
        </w:rPr>
        <w:fldChar w:fldCharType="end"/>
      </w:r>
      <w:r w:rsidRPr="00D5417C">
        <w:rPr>
          <w:rFonts w:ascii="Arial" w:hAnsi="Arial" w:cs="Arial"/>
          <w:sz w:val="20"/>
          <w:szCs w:val="20"/>
        </w:rPr>
        <w:t xml:space="preserve">. In addition, patients are at risk of psychosocial distress including:  depression; anxiety; existential distress; fear of recurrence and disease progression; body image disturbance, shame and stigma in relation to physical changes associated with the disease and treatment; self-blame in relation to the perceived causes of the disease; and a sense of isolation. Given the constellation of potential causes of suffering in individuals diagnosed with cancer, it is important to identify psychological constructs that may ameliorate </w:t>
      </w:r>
      <w:r>
        <w:rPr>
          <w:rFonts w:ascii="Arial" w:hAnsi="Arial" w:cs="Arial"/>
          <w:sz w:val="20"/>
          <w:szCs w:val="20"/>
        </w:rPr>
        <w:t>suffering</w:t>
      </w:r>
      <w:r w:rsidRPr="00D5417C">
        <w:rPr>
          <w:rFonts w:ascii="Arial" w:hAnsi="Arial" w:cs="Arial"/>
          <w:sz w:val="20"/>
          <w:szCs w:val="20"/>
        </w:rPr>
        <w:t xml:space="preserve"> in this patient group. A burgeoning research literature indicates that self-compassion is a protective factor for psychosocial wellbeing in the face of suffering, across a broad range of populations. Nonetheless, the application of self-compassion in cancer populations has largely been neglected in the literature. In this conceptual paper, the intersection of the research literature on self-compassion and suffering in cancer patients is examined. It is concluded that interventions that promote self-compassion hold promise for alleviating suffering in this population.</w:t>
      </w:r>
    </w:p>
    <w:p w14:paraId="6FEC9FD4" w14:textId="77777777" w:rsidR="00AF54A6" w:rsidRPr="00AF54A6" w:rsidRDefault="00AF54A6" w:rsidP="00EE788B">
      <w:pPr>
        <w:pStyle w:val="NoSpacing"/>
        <w:rPr>
          <w:rFonts w:ascii="Arial" w:hAnsi="Arial" w:cs="Arial"/>
          <w:sz w:val="20"/>
          <w:szCs w:val="20"/>
          <w:lang w:eastAsia="en-AU"/>
        </w:rPr>
      </w:pPr>
    </w:p>
    <w:p w14:paraId="63BC8824" w14:textId="77777777" w:rsidR="00566DC3" w:rsidRDefault="00566DC3" w:rsidP="00EE788B">
      <w:pPr>
        <w:pStyle w:val="NoSpacing"/>
        <w:rPr>
          <w:rFonts w:ascii="Arial" w:hAnsi="Arial" w:cs="Arial"/>
          <w:sz w:val="20"/>
          <w:szCs w:val="20"/>
          <w:lang w:eastAsia="en-AU"/>
        </w:rPr>
      </w:pPr>
    </w:p>
    <w:p w14:paraId="52BFBE4B" w14:textId="77777777" w:rsidR="00566DC3" w:rsidRPr="00227D0C" w:rsidRDefault="00566DC3" w:rsidP="00903F28">
      <w:pPr>
        <w:spacing w:after="0" w:line="240" w:lineRule="auto"/>
        <w:outlineLvl w:val="0"/>
        <w:rPr>
          <w:rFonts w:ascii="Arial" w:hAnsi="Arial" w:cs="Arial"/>
          <w:b/>
          <w:sz w:val="20"/>
          <w:szCs w:val="20"/>
        </w:rPr>
      </w:pPr>
      <w:r w:rsidRPr="00227D0C">
        <w:rPr>
          <w:rFonts w:ascii="Arial" w:hAnsi="Arial" w:cs="Arial"/>
          <w:b/>
          <w:sz w:val="20"/>
          <w:szCs w:val="20"/>
        </w:rPr>
        <w:t>Does family functioning predict pain severity or duration in women with Persistent Pelvic Pain?</w:t>
      </w:r>
    </w:p>
    <w:p w14:paraId="20F42EB2" w14:textId="77777777" w:rsidR="00566DC3" w:rsidRDefault="00566DC3" w:rsidP="00566DC3">
      <w:pPr>
        <w:spacing w:after="0" w:line="240" w:lineRule="auto"/>
        <w:jc w:val="both"/>
        <w:rPr>
          <w:rFonts w:ascii="Arial" w:hAnsi="Arial" w:cs="Arial"/>
          <w:sz w:val="20"/>
          <w:szCs w:val="20"/>
        </w:rPr>
      </w:pPr>
      <w:r w:rsidRPr="00227D0C">
        <w:rPr>
          <w:rFonts w:ascii="Arial" w:hAnsi="Arial" w:cs="Arial"/>
          <w:b/>
          <w:sz w:val="20"/>
          <w:szCs w:val="20"/>
        </w:rPr>
        <w:t>BROOKS, T.</w:t>
      </w:r>
      <w:r>
        <w:rPr>
          <w:rFonts w:ascii="Arial" w:hAnsi="Arial" w:cs="Arial"/>
          <w:sz w:val="20"/>
          <w:szCs w:val="20"/>
        </w:rPr>
        <w:t xml:space="preserve"> (The University of Adelaide), </w:t>
      </w:r>
      <w:r w:rsidRPr="00227D0C">
        <w:rPr>
          <w:rFonts w:ascii="Arial" w:hAnsi="Arial" w:cs="Arial"/>
          <w:sz w:val="20"/>
          <w:szCs w:val="20"/>
        </w:rPr>
        <w:t>EVANS</w:t>
      </w:r>
      <w:r>
        <w:rPr>
          <w:rFonts w:ascii="Arial" w:hAnsi="Arial" w:cs="Arial"/>
          <w:sz w:val="20"/>
          <w:szCs w:val="20"/>
        </w:rPr>
        <w:t>, S. (Pelvic Pain South Australia)</w:t>
      </w:r>
      <w:r w:rsidRPr="00227D0C">
        <w:rPr>
          <w:rFonts w:ascii="Arial" w:hAnsi="Arial" w:cs="Arial"/>
          <w:sz w:val="20"/>
          <w:szCs w:val="20"/>
        </w:rPr>
        <w:t>, &amp; WINEFIELD</w:t>
      </w:r>
      <w:r>
        <w:rPr>
          <w:rFonts w:ascii="Arial" w:hAnsi="Arial" w:cs="Arial"/>
          <w:sz w:val="20"/>
          <w:szCs w:val="20"/>
        </w:rPr>
        <w:t>, H. (The University of Adelaide)</w:t>
      </w:r>
    </w:p>
    <w:p w14:paraId="69784D8D" w14:textId="77777777" w:rsidR="00C914DC" w:rsidRDefault="00C914DC" w:rsidP="00566DC3">
      <w:pPr>
        <w:spacing w:after="0" w:line="240" w:lineRule="auto"/>
        <w:jc w:val="both"/>
        <w:rPr>
          <w:rFonts w:ascii="Arial" w:hAnsi="Arial" w:cs="Arial"/>
          <w:sz w:val="20"/>
          <w:szCs w:val="20"/>
        </w:rPr>
      </w:pPr>
    </w:p>
    <w:p w14:paraId="52B02846" w14:textId="77777777" w:rsidR="00566DC3" w:rsidRDefault="004721AC" w:rsidP="00566DC3">
      <w:pPr>
        <w:spacing w:after="0" w:line="240" w:lineRule="auto"/>
        <w:jc w:val="both"/>
        <w:rPr>
          <w:rFonts w:ascii="Arial" w:hAnsi="Arial" w:cs="Arial"/>
          <w:sz w:val="20"/>
          <w:szCs w:val="20"/>
        </w:rPr>
      </w:pPr>
      <w:hyperlink r:id="rId23" w:history="1">
        <w:r w:rsidR="00566DC3" w:rsidRPr="0016160F">
          <w:rPr>
            <w:rStyle w:val="Hyperlink"/>
            <w:rFonts w:ascii="Arial" w:hAnsi="Arial" w:cs="Arial"/>
            <w:sz w:val="20"/>
            <w:szCs w:val="20"/>
          </w:rPr>
          <w:t>tiffany.brooks@maxsolutions.com.au</w:t>
        </w:r>
      </w:hyperlink>
    </w:p>
    <w:p w14:paraId="4B05D574" w14:textId="77777777" w:rsidR="00566DC3" w:rsidRPr="00227D0C" w:rsidRDefault="00566DC3" w:rsidP="00566DC3">
      <w:pPr>
        <w:spacing w:after="0" w:line="240" w:lineRule="auto"/>
        <w:jc w:val="both"/>
        <w:rPr>
          <w:rFonts w:ascii="Arial" w:hAnsi="Arial" w:cs="Arial"/>
          <w:sz w:val="20"/>
          <w:szCs w:val="20"/>
        </w:rPr>
      </w:pPr>
    </w:p>
    <w:p w14:paraId="39DA9CAE" w14:textId="77777777" w:rsidR="00566DC3" w:rsidRDefault="00566DC3" w:rsidP="00566DC3">
      <w:pPr>
        <w:spacing w:after="0" w:line="240" w:lineRule="auto"/>
        <w:rPr>
          <w:rFonts w:ascii="Arial" w:hAnsi="Arial" w:cs="Arial"/>
          <w:sz w:val="20"/>
          <w:szCs w:val="20"/>
        </w:rPr>
      </w:pPr>
      <w:r w:rsidRPr="00227D0C">
        <w:rPr>
          <w:rFonts w:ascii="Arial" w:hAnsi="Arial" w:cs="Arial"/>
          <w:sz w:val="20"/>
          <w:szCs w:val="20"/>
        </w:rPr>
        <w:t>Over 825 million women worldwide report Persistent Pelvic Pain each year, and yet the understanding of the factors that contribute to this pain is very limited. This study investigated whether family functioning variables, including general family functioning, spousal satisfaction and parental bonding, predicted variance in pain duration and severity in women affected by Persistent Pelvic Pain. A total of 123 women with Persistent Pelvic Pain filled in a specifically designed online survey. Statistical analyses showed that general family functioning, spousal satisfaction and parental bonding did not predict variance in pain duration or severity, once confounds and bias were considered. Age, education, depression, anxiety and stress were identified as confounds and these warrant further investigation in order to provide reliable advice and make treatment recommendations for people suffering from persistent pelvic pain.</w:t>
      </w:r>
    </w:p>
    <w:p w14:paraId="12B99B60" w14:textId="77777777" w:rsidR="00467EE1" w:rsidRDefault="00467EE1" w:rsidP="00566DC3">
      <w:pPr>
        <w:spacing w:after="0" w:line="240" w:lineRule="auto"/>
        <w:rPr>
          <w:rFonts w:ascii="Arial" w:hAnsi="Arial" w:cs="Arial"/>
          <w:sz w:val="20"/>
          <w:szCs w:val="20"/>
        </w:rPr>
      </w:pPr>
    </w:p>
    <w:p w14:paraId="758A7562" w14:textId="77777777" w:rsidR="00467EE1" w:rsidRPr="00467EE1" w:rsidRDefault="00467EE1" w:rsidP="00903F28">
      <w:pPr>
        <w:spacing w:after="0"/>
        <w:outlineLvl w:val="0"/>
        <w:rPr>
          <w:rFonts w:ascii="Arial" w:hAnsi="Arial" w:cs="Arial"/>
          <w:b/>
          <w:sz w:val="20"/>
          <w:szCs w:val="20"/>
        </w:rPr>
      </w:pPr>
      <w:r w:rsidRPr="00467EE1">
        <w:rPr>
          <w:rFonts w:ascii="Arial" w:hAnsi="Arial" w:cs="Arial"/>
          <w:b/>
          <w:sz w:val="20"/>
          <w:szCs w:val="20"/>
        </w:rPr>
        <w:t>A systematic review of the correlates of intuitive eating among adult women</w:t>
      </w:r>
    </w:p>
    <w:p w14:paraId="5BC623B1" w14:textId="77777777" w:rsidR="00467EE1" w:rsidRDefault="00467EE1" w:rsidP="00467EE1">
      <w:pPr>
        <w:spacing w:after="0"/>
        <w:rPr>
          <w:rFonts w:ascii="Arial" w:hAnsi="Arial" w:cs="Arial"/>
          <w:sz w:val="20"/>
          <w:szCs w:val="20"/>
        </w:rPr>
      </w:pPr>
      <w:r w:rsidRPr="00467EE1">
        <w:rPr>
          <w:rFonts w:ascii="Arial" w:hAnsi="Arial" w:cs="Arial"/>
          <w:b/>
          <w:sz w:val="20"/>
          <w:szCs w:val="20"/>
        </w:rPr>
        <w:t xml:space="preserve">BRUCE, L. </w:t>
      </w:r>
      <w:r w:rsidRPr="00467EE1">
        <w:rPr>
          <w:rFonts w:ascii="Arial" w:hAnsi="Arial" w:cs="Arial"/>
          <w:sz w:val="20"/>
          <w:szCs w:val="20"/>
        </w:rPr>
        <w:t>(School of Psychology, Deakin University), &amp; RICCIARDELLI, L. (School of Psychology, Deakin University)</w:t>
      </w:r>
    </w:p>
    <w:p w14:paraId="4743FAF4" w14:textId="77777777" w:rsidR="00C914DC" w:rsidRPr="00467EE1" w:rsidRDefault="00C914DC" w:rsidP="00467EE1">
      <w:pPr>
        <w:spacing w:after="0"/>
        <w:rPr>
          <w:rFonts w:ascii="Arial" w:hAnsi="Arial" w:cs="Arial"/>
          <w:sz w:val="20"/>
          <w:szCs w:val="20"/>
        </w:rPr>
      </w:pPr>
    </w:p>
    <w:p w14:paraId="5B541723" w14:textId="77777777" w:rsidR="00467EE1" w:rsidRPr="00467EE1" w:rsidRDefault="004721AC" w:rsidP="00467EE1">
      <w:pPr>
        <w:rPr>
          <w:rFonts w:ascii="Arial" w:hAnsi="Arial" w:cs="Arial"/>
          <w:sz w:val="20"/>
          <w:szCs w:val="20"/>
        </w:rPr>
      </w:pPr>
      <w:hyperlink r:id="rId24" w:history="1">
        <w:r w:rsidR="00467EE1" w:rsidRPr="00467EE1">
          <w:rPr>
            <w:rStyle w:val="Hyperlink"/>
            <w:rFonts w:ascii="Arial" w:hAnsi="Arial" w:cs="Arial"/>
            <w:sz w:val="20"/>
            <w:szCs w:val="20"/>
          </w:rPr>
          <w:t>ljbru@deakin.edu.au</w:t>
        </w:r>
      </w:hyperlink>
    </w:p>
    <w:p w14:paraId="440891C0" w14:textId="77777777" w:rsidR="00467EE1" w:rsidRPr="00467EE1" w:rsidRDefault="00467EE1" w:rsidP="00C911CE">
      <w:pPr>
        <w:spacing w:line="240" w:lineRule="auto"/>
        <w:rPr>
          <w:rFonts w:ascii="Arial" w:hAnsi="Arial" w:cs="Arial"/>
          <w:sz w:val="20"/>
          <w:szCs w:val="20"/>
        </w:rPr>
      </w:pPr>
      <w:r w:rsidRPr="00467EE1">
        <w:rPr>
          <w:rFonts w:ascii="Arial" w:hAnsi="Arial" w:cs="Arial"/>
          <w:sz w:val="20"/>
          <w:szCs w:val="20"/>
        </w:rPr>
        <w:t xml:space="preserve">Intuitive eating is proposed as an alternative approach to traditional weight management strategies that are largely ineffective for long term weight loss and weight maintenance. A systematic review of the literature was undertaken to identify psychosocial correlates of intuitive eating and its association with weight status in adult women. Articles were </w:t>
      </w:r>
      <w:r w:rsidRPr="00467EE1">
        <w:rPr>
          <w:rFonts w:ascii="Arial" w:hAnsi="Arial" w:cs="Arial"/>
          <w:sz w:val="20"/>
          <w:szCs w:val="20"/>
        </w:rPr>
        <w:lastRenderedPageBreak/>
        <w:t>identified through seven bibliographic databases. Eligible studies were those that examined women aged 18 years and older, measured intuitive eating, and assessed weight status or a psychosocial factor as a correlate of intuitive eating. Twenty cross-sectional, peer-reviewed studies published until September 2014 met inclusion criteria. Results suggest that intuitive eating is associated with a lower BMI, lower levels of disordered and restrictive eating practices, a positive body image, greater emotional functioning, along with a number of other psychosocial factors.  Findings of the review were not conclusive due to methodological limitations of studies. We recommend that future prospective studies build on current cross-sectional findings to determine the causal relationship between intuitive eating and psychosocial correlates, and establish whether intuitive eating is an effective approach for managing a healthy weight in adult women.</w:t>
      </w:r>
    </w:p>
    <w:p w14:paraId="28A17C3F" w14:textId="77777777" w:rsidR="002937B9" w:rsidRDefault="002937B9" w:rsidP="00266C64">
      <w:pPr>
        <w:autoSpaceDE w:val="0"/>
        <w:autoSpaceDN w:val="0"/>
        <w:adjustRightInd w:val="0"/>
        <w:spacing w:after="0" w:line="240" w:lineRule="auto"/>
        <w:outlineLvl w:val="0"/>
        <w:rPr>
          <w:rFonts w:ascii="Arial" w:hAnsi="Arial" w:cs="Arial"/>
          <w:b/>
          <w:bCs/>
          <w:color w:val="2B2B2B"/>
          <w:sz w:val="20"/>
          <w:szCs w:val="20"/>
        </w:rPr>
      </w:pPr>
    </w:p>
    <w:p w14:paraId="17CC4C24" w14:textId="77777777" w:rsidR="00266C64" w:rsidRPr="009467B1" w:rsidRDefault="00266C64" w:rsidP="00266C64">
      <w:pPr>
        <w:autoSpaceDE w:val="0"/>
        <w:autoSpaceDN w:val="0"/>
        <w:adjustRightInd w:val="0"/>
        <w:spacing w:after="0" w:line="240" w:lineRule="auto"/>
        <w:outlineLvl w:val="0"/>
        <w:rPr>
          <w:rFonts w:ascii="Arial" w:hAnsi="Arial" w:cs="Arial"/>
          <w:b/>
          <w:bCs/>
          <w:color w:val="2B2B2B"/>
          <w:sz w:val="20"/>
          <w:szCs w:val="20"/>
        </w:rPr>
      </w:pPr>
      <w:r w:rsidRPr="009467B1">
        <w:rPr>
          <w:rFonts w:ascii="Arial" w:hAnsi="Arial" w:cs="Arial"/>
          <w:b/>
          <w:bCs/>
          <w:color w:val="2B2B2B"/>
          <w:sz w:val="20"/>
          <w:szCs w:val="20"/>
        </w:rPr>
        <w:t>Information needs of men with localised prostate cancer and their partners</w:t>
      </w:r>
    </w:p>
    <w:p w14:paraId="1391CF4E" w14:textId="77777777" w:rsidR="00266C64" w:rsidRPr="009467B1" w:rsidRDefault="00266C64" w:rsidP="00266C64">
      <w:pPr>
        <w:autoSpaceDE w:val="0"/>
        <w:autoSpaceDN w:val="0"/>
        <w:adjustRightInd w:val="0"/>
        <w:spacing w:after="0" w:line="240" w:lineRule="auto"/>
        <w:rPr>
          <w:rFonts w:ascii="Arial" w:hAnsi="Arial" w:cs="Arial"/>
          <w:bCs/>
          <w:color w:val="2B2B2B"/>
          <w:sz w:val="20"/>
          <w:szCs w:val="20"/>
        </w:rPr>
      </w:pPr>
      <w:r w:rsidRPr="009467B1">
        <w:rPr>
          <w:rFonts w:ascii="Arial" w:hAnsi="Arial" w:cs="Arial"/>
          <w:b/>
          <w:bCs/>
          <w:color w:val="2B2B2B"/>
          <w:sz w:val="20"/>
          <w:szCs w:val="20"/>
        </w:rPr>
        <w:t xml:space="preserve">CALLAN, M. </w:t>
      </w:r>
      <w:r w:rsidRPr="009467B1">
        <w:rPr>
          <w:rFonts w:ascii="Arial" w:hAnsi="Arial" w:cs="Arial"/>
          <w:bCs/>
          <w:color w:val="2B2B2B"/>
          <w:sz w:val="20"/>
          <w:szCs w:val="20"/>
        </w:rPr>
        <w:t>(Cabrini Health), BROOKER, J. (Cabrini Health; Monash University), KIRBY, C. (Monash University), KIROPOULOS, L. (University of Melbourne), WOOTTEN, A. (Epworth HealthCare; Royal Melbourne Hospital), &amp; BURNEY, S. (Cabrini Health; Monash University)</w:t>
      </w:r>
    </w:p>
    <w:p w14:paraId="5BCAAF16" w14:textId="77777777" w:rsidR="00266C64" w:rsidRPr="009467B1" w:rsidRDefault="00266C64" w:rsidP="00266C64">
      <w:pPr>
        <w:autoSpaceDE w:val="0"/>
        <w:autoSpaceDN w:val="0"/>
        <w:adjustRightInd w:val="0"/>
        <w:spacing w:after="0" w:line="240" w:lineRule="auto"/>
        <w:rPr>
          <w:rFonts w:ascii="Arial" w:hAnsi="Arial" w:cs="Arial"/>
          <w:bCs/>
          <w:color w:val="2B2B2B"/>
          <w:sz w:val="20"/>
          <w:szCs w:val="20"/>
        </w:rPr>
      </w:pPr>
    </w:p>
    <w:p w14:paraId="09ABD156" w14:textId="77777777" w:rsidR="00266C64" w:rsidRPr="009467B1" w:rsidRDefault="00266C64" w:rsidP="00266C64">
      <w:pPr>
        <w:autoSpaceDE w:val="0"/>
        <w:autoSpaceDN w:val="0"/>
        <w:adjustRightInd w:val="0"/>
        <w:spacing w:after="0" w:line="240" w:lineRule="auto"/>
        <w:outlineLvl w:val="0"/>
        <w:rPr>
          <w:rFonts w:ascii="Arial" w:hAnsi="Arial" w:cs="Arial"/>
          <w:bCs/>
          <w:sz w:val="20"/>
          <w:szCs w:val="20"/>
        </w:rPr>
      </w:pPr>
      <w:r w:rsidRPr="009467B1">
        <w:rPr>
          <w:rFonts w:ascii="Arial" w:hAnsi="Arial" w:cs="Arial"/>
          <w:bCs/>
          <w:sz w:val="20"/>
          <w:szCs w:val="20"/>
        </w:rPr>
        <w:t>Joanne.Brooker@monash.edu</w:t>
      </w:r>
    </w:p>
    <w:p w14:paraId="1F8A8AC3" w14:textId="77777777" w:rsidR="00266C64" w:rsidRPr="009467B1" w:rsidRDefault="00266C64" w:rsidP="00266C64">
      <w:pPr>
        <w:autoSpaceDE w:val="0"/>
        <w:autoSpaceDN w:val="0"/>
        <w:adjustRightInd w:val="0"/>
        <w:spacing w:after="0" w:line="240" w:lineRule="auto"/>
        <w:rPr>
          <w:rFonts w:ascii="Arial" w:hAnsi="Arial" w:cs="Arial"/>
          <w:b/>
          <w:bCs/>
          <w:sz w:val="20"/>
          <w:szCs w:val="20"/>
        </w:rPr>
      </w:pPr>
    </w:p>
    <w:p w14:paraId="20FA2F5C" w14:textId="77777777" w:rsidR="00266C64" w:rsidRPr="009467B1" w:rsidRDefault="00266C64" w:rsidP="00266C64">
      <w:pPr>
        <w:autoSpaceDE w:val="0"/>
        <w:autoSpaceDN w:val="0"/>
        <w:adjustRightInd w:val="0"/>
        <w:spacing w:after="0" w:line="240" w:lineRule="auto"/>
        <w:rPr>
          <w:rFonts w:ascii="Arial" w:hAnsi="Arial" w:cs="Arial"/>
          <w:sz w:val="20"/>
          <w:szCs w:val="20"/>
        </w:rPr>
      </w:pPr>
      <w:r w:rsidRPr="009467B1">
        <w:rPr>
          <w:rFonts w:ascii="Arial" w:hAnsi="Arial" w:cs="Arial"/>
          <w:sz w:val="20"/>
          <w:szCs w:val="20"/>
        </w:rPr>
        <w:t xml:space="preserve">The aim of this study was to explore the information needs of men diagnosed with localised prostate cancer and their partners, and how these differed across cultures. </w:t>
      </w:r>
    </w:p>
    <w:p w14:paraId="38F7B211" w14:textId="77777777" w:rsidR="00266C64" w:rsidRPr="009467B1" w:rsidRDefault="00266C64" w:rsidP="00266C64">
      <w:pPr>
        <w:autoSpaceDE w:val="0"/>
        <w:autoSpaceDN w:val="0"/>
        <w:adjustRightInd w:val="0"/>
        <w:spacing w:after="0" w:line="240" w:lineRule="auto"/>
        <w:rPr>
          <w:rFonts w:ascii="Arial" w:hAnsi="Arial" w:cs="Arial"/>
          <w:sz w:val="20"/>
          <w:szCs w:val="20"/>
        </w:rPr>
      </w:pPr>
      <w:r w:rsidRPr="009467B1">
        <w:rPr>
          <w:rFonts w:ascii="Arial" w:hAnsi="Arial" w:cs="Arial"/>
          <w:sz w:val="20"/>
          <w:szCs w:val="20"/>
        </w:rPr>
        <w:t>Thirty-one Anglo-Australian and Greek- and Italian-born migrant men who had been treated for localised prostate cancer and 18 partners were interviewed. Types of information received following diagnosis and treatment were examined. Compared to Greek and Italian participants, Anglo-Australians were more likely to receive information about prognosis, disease stage and progression; follow-up procedures; support and information services; and general prostate cancer information. Across all groups, information about prostate cancer support and information services was least likely to be received. Unmet needs of Greek and Italian participants were influenced by access to prostate cancer information in their own language. Specialists were the primary source of information for participants. The majority of prostate cancer patients and their partners did not recall receiving information about available prostate cancer support and information services. Many Greek and Italian men and their partners were unaware of existing translated prostate cancer resources. Health professionals are best placed to direct patients to appropriate resources, support health literacy, and facilitate collaborative decision making about treatment and post-treatment care.</w:t>
      </w:r>
    </w:p>
    <w:p w14:paraId="11770142" w14:textId="77777777" w:rsidR="00266C64" w:rsidRPr="009467B1" w:rsidRDefault="00266C64" w:rsidP="00266C64">
      <w:pPr>
        <w:autoSpaceDE w:val="0"/>
        <w:autoSpaceDN w:val="0"/>
        <w:adjustRightInd w:val="0"/>
        <w:spacing w:after="0" w:line="240" w:lineRule="auto"/>
        <w:rPr>
          <w:rFonts w:ascii="Arial" w:hAnsi="Arial" w:cs="Arial"/>
          <w:sz w:val="20"/>
          <w:szCs w:val="20"/>
        </w:rPr>
      </w:pPr>
    </w:p>
    <w:p w14:paraId="1D77F49B" w14:textId="77777777" w:rsidR="00E6282C" w:rsidRDefault="00E6282C" w:rsidP="00566DC3">
      <w:pPr>
        <w:spacing w:after="0" w:line="240" w:lineRule="auto"/>
        <w:rPr>
          <w:rFonts w:ascii="Arial" w:hAnsi="Arial" w:cs="Arial"/>
          <w:sz w:val="20"/>
          <w:szCs w:val="20"/>
        </w:rPr>
      </w:pPr>
    </w:p>
    <w:p w14:paraId="002A187B" w14:textId="77777777" w:rsidR="00782C02" w:rsidRDefault="00782C02" w:rsidP="00903F28">
      <w:pPr>
        <w:spacing w:after="0"/>
        <w:outlineLvl w:val="0"/>
        <w:rPr>
          <w:rStyle w:val="apple-style-span"/>
          <w:rFonts w:ascii="Arial" w:eastAsia="Times" w:hAnsi="Arial" w:cs="Arial"/>
          <w:b/>
          <w:bCs/>
          <w:sz w:val="20"/>
          <w:szCs w:val="20"/>
        </w:rPr>
      </w:pPr>
    </w:p>
    <w:p w14:paraId="1DEF978E" w14:textId="77777777" w:rsidR="00894317" w:rsidRPr="00906263" w:rsidRDefault="00894317" w:rsidP="00903F28">
      <w:pPr>
        <w:spacing w:after="0"/>
        <w:outlineLvl w:val="0"/>
        <w:rPr>
          <w:rFonts w:ascii="Arial" w:hAnsi="Arial"/>
          <w:b/>
          <w:sz w:val="20"/>
          <w:szCs w:val="20"/>
        </w:rPr>
      </w:pPr>
      <w:r w:rsidRPr="00906263">
        <w:rPr>
          <w:rStyle w:val="apple-style-span"/>
          <w:rFonts w:ascii="Arial" w:eastAsia="Times" w:hAnsi="Arial" w:cs="Arial"/>
          <w:b/>
          <w:bCs/>
          <w:sz w:val="20"/>
          <w:szCs w:val="20"/>
        </w:rPr>
        <w:t>Shifts in perceptions of self associated with the experience of ovarian cancer</w:t>
      </w:r>
    </w:p>
    <w:p w14:paraId="0B95F3BD" w14:textId="5188E7B0" w:rsidR="00894317" w:rsidRDefault="00894317" w:rsidP="00467EE1">
      <w:pPr>
        <w:spacing w:after="0"/>
        <w:rPr>
          <w:rFonts w:ascii="Arial" w:hAnsi="Arial"/>
          <w:sz w:val="20"/>
          <w:szCs w:val="20"/>
        </w:rPr>
      </w:pPr>
      <w:r w:rsidRPr="00782C02">
        <w:rPr>
          <w:rFonts w:ascii="Arial" w:hAnsi="Arial"/>
          <w:sz w:val="20"/>
          <w:szCs w:val="20"/>
        </w:rPr>
        <w:t>CARLSON, R.</w:t>
      </w:r>
      <w:r w:rsidRPr="00906263">
        <w:rPr>
          <w:rFonts w:ascii="Arial" w:hAnsi="Arial"/>
          <w:sz w:val="20"/>
          <w:szCs w:val="20"/>
        </w:rPr>
        <w:t xml:space="preserve"> (Deakin University), </w:t>
      </w:r>
      <w:r w:rsidRPr="00782C02">
        <w:rPr>
          <w:rFonts w:ascii="Arial" w:hAnsi="Arial"/>
          <w:b/>
          <w:sz w:val="20"/>
          <w:szCs w:val="20"/>
        </w:rPr>
        <w:t>BROOKER, J.</w:t>
      </w:r>
      <w:r w:rsidRPr="00906263">
        <w:rPr>
          <w:rFonts w:ascii="Arial" w:hAnsi="Arial"/>
          <w:sz w:val="20"/>
          <w:szCs w:val="20"/>
        </w:rPr>
        <w:t xml:space="preserve"> (Cabrini Monash Psycho-oncology, Monash University),</w:t>
      </w:r>
      <w:r w:rsidRPr="00906263">
        <w:rPr>
          <w:rFonts w:ascii="Arial" w:hAnsi="Arial"/>
          <w:sz w:val="20"/>
          <w:szCs w:val="20"/>
          <w:vertAlign w:val="superscript"/>
        </w:rPr>
        <w:t xml:space="preserve"> </w:t>
      </w:r>
      <w:r w:rsidRPr="00906263">
        <w:rPr>
          <w:rFonts w:ascii="Arial" w:hAnsi="Arial"/>
          <w:sz w:val="20"/>
          <w:szCs w:val="20"/>
        </w:rPr>
        <w:t>SHAND, L., KNIGHT, T. (Deakin University), BURNEY, S. (Cabrini Monash Psycho-oncology, Monash University),</w:t>
      </w:r>
      <w:r w:rsidR="003967D4">
        <w:rPr>
          <w:rFonts w:ascii="Arial" w:hAnsi="Arial"/>
          <w:sz w:val="20"/>
          <w:szCs w:val="20"/>
        </w:rPr>
        <w:t xml:space="preserve"> &amp; </w:t>
      </w:r>
      <w:r w:rsidRPr="00906263">
        <w:rPr>
          <w:rFonts w:ascii="Arial" w:hAnsi="Arial"/>
          <w:sz w:val="20"/>
          <w:szCs w:val="20"/>
        </w:rPr>
        <w:t>RICCIARDELLI, L. (Deakin University)</w:t>
      </w:r>
    </w:p>
    <w:p w14:paraId="0C2D34E4" w14:textId="77777777" w:rsidR="003967D4" w:rsidRDefault="003967D4" w:rsidP="00467EE1">
      <w:pPr>
        <w:spacing w:after="0"/>
        <w:rPr>
          <w:rFonts w:ascii="Arial" w:hAnsi="Arial"/>
          <w:sz w:val="20"/>
          <w:szCs w:val="20"/>
        </w:rPr>
      </w:pPr>
    </w:p>
    <w:p w14:paraId="12B44246" w14:textId="77777777" w:rsidR="00894317" w:rsidRPr="00906263" w:rsidRDefault="00894317" w:rsidP="00894317">
      <w:pPr>
        <w:rPr>
          <w:rFonts w:ascii="Arial" w:hAnsi="Arial"/>
          <w:sz w:val="20"/>
          <w:szCs w:val="20"/>
        </w:rPr>
      </w:pPr>
      <w:r>
        <w:rPr>
          <w:rFonts w:ascii="Arial" w:hAnsi="Arial"/>
          <w:sz w:val="20"/>
          <w:szCs w:val="20"/>
        </w:rPr>
        <w:t>rebecca.jane.carlson@gmail.com</w:t>
      </w:r>
    </w:p>
    <w:p w14:paraId="6892FA35" w14:textId="77777777" w:rsidR="00894317" w:rsidRPr="00906263" w:rsidRDefault="00894317" w:rsidP="003967D4">
      <w:pPr>
        <w:spacing w:line="240" w:lineRule="auto"/>
        <w:rPr>
          <w:rFonts w:ascii="Arial" w:hAnsi="Arial"/>
          <w:sz w:val="20"/>
          <w:szCs w:val="20"/>
        </w:rPr>
      </w:pPr>
      <w:r w:rsidRPr="00906263">
        <w:rPr>
          <w:rFonts w:ascii="Arial" w:hAnsi="Arial"/>
          <w:sz w:val="20"/>
          <w:szCs w:val="20"/>
        </w:rPr>
        <w:t xml:space="preserve">Women diagnosed with ovarian cancer typically contend with a range of factors such as treatment side-effects including hair loss, scarring, infertility and treatment-induced menopause, which may affect their sense of self and identity. Despite the importance of sense of self for psychosocial wellbeing, there is very little research on these constructs in women with ovarian cancer. The aim of this qualitative study was to understand how the experience of ovarian cancer influences women’s sense of self.  Participants included 35 women diagnosed with ovarian cancer who were recruited Australia-wide. Participants were interviewed by telephone, and the interviews audio-recorded and transcribed verbatim. Transcripts were analysed using thematic analysis. Results indicated that the women experienced shifts between their past and present selves, as well as their present and future selves. Shifts between the past and present included a diminished self, a desire to maintain the past self, and a more authentic present self. Changes between the present and future selves included decreased autonomy, clear life purpose and an uncertain </w:t>
      </w:r>
      <w:r w:rsidRPr="00906263">
        <w:rPr>
          <w:rFonts w:ascii="Arial" w:hAnsi="Arial"/>
          <w:sz w:val="20"/>
          <w:szCs w:val="20"/>
        </w:rPr>
        <w:lastRenderedPageBreak/>
        <w:t>future. The results may inform the development and implementation of psychosocial interventions that could improve the wellbeing of women living with ovarian cancer.</w:t>
      </w:r>
    </w:p>
    <w:p w14:paraId="6995A7E1" w14:textId="77777777" w:rsidR="00894317" w:rsidRPr="00906263" w:rsidRDefault="00894317" w:rsidP="00894317">
      <w:pPr>
        <w:rPr>
          <w:rFonts w:ascii="Arial" w:hAnsi="Arial"/>
          <w:sz w:val="20"/>
          <w:szCs w:val="20"/>
        </w:rPr>
      </w:pPr>
    </w:p>
    <w:p w14:paraId="2D5660C5" w14:textId="405EBAA8" w:rsidR="00E6282C" w:rsidRDefault="00E6282C" w:rsidP="00E6282C">
      <w:pPr>
        <w:spacing w:after="0"/>
        <w:rPr>
          <w:rFonts w:ascii="Arial" w:hAnsi="Arial" w:cs="Arial"/>
          <w:b/>
          <w:sz w:val="20"/>
          <w:szCs w:val="20"/>
        </w:rPr>
      </w:pPr>
      <w:r w:rsidRPr="00E6282C">
        <w:rPr>
          <w:rFonts w:ascii="Arial" w:hAnsi="Arial" w:cs="Arial"/>
          <w:b/>
          <w:sz w:val="20"/>
          <w:szCs w:val="20"/>
        </w:rPr>
        <w:t>Physical activity adherence: Lessons from a minimal planning interventi</w:t>
      </w:r>
      <w:r w:rsidR="005960A0">
        <w:rPr>
          <w:rFonts w:ascii="Arial" w:hAnsi="Arial" w:cs="Arial"/>
          <w:b/>
          <w:sz w:val="20"/>
          <w:szCs w:val="20"/>
        </w:rPr>
        <w:t>on in Australian office workers</w:t>
      </w:r>
      <w:r w:rsidRPr="00E6282C">
        <w:rPr>
          <w:rFonts w:ascii="Arial" w:hAnsi="Arial" w:cs="Arial"/>
          <w:b/>
          <w:sz w:val="20"/>
          <w:szCs w:val="20"/>
        </w:rPr>
        <w:t xml:space="preserve"> </w:t>
      </w:r>
    </w:p>
    <w:p w14:paraId="65CB2CF9" w14:textId="77777777" w:rsidR="00E6282C" w:rsidRDefault="00E6282C" w:rsidP="00E6282C">
      <w:pPr>
        <w:spacing w:after="0"/>
        <w:rPr>
          <w:rFonts w:ascii="Arial" w:hAnsi="Arial" w:cs="Arial"/>
          <w:sz w:val="20"/>
          <w:szCs w:val="20"/>
        </w:rPr>
      </w:pPr>
      <w:r w:rsidRPr="00E6282C">
        <w:rPr>
          <w:rFonts w:ascii="Arial" w:hAnsi="Arial" w:cs="Arial"/>
          <w:b/>
          <w:sz w:val="20"/>
          <w:szCs w:val="20"/>
        </w:rPr>
        <w:t xml:space="preserve">CHAPMAN, J. </w:t>
      </w:r>
      <w:r w:rsidRPr="00E6282C">
        <w:rPr>
          <w:rFonts w:ascii="Arial" w:hAnsi="Arial" w:cs="Arial"/>
          <w:sz w:val="20"/>
          <w:szCs w:val="20"/>
        </w:rPr>
        <w:t>(Flinders University and Cancer Council SA), CAMPBELL, M. (Colmar Brunton Research, SA) &amp; WILSON, C. (Flinders University and Cancer Council SA).</w:t>
      </w:r>
    </w:p>
    <w:p w14:paraId="3D52BC29" w14:textId="77777777" w:rsidR="003967D4" w:rsidRPr="00E6282C" w:rsidRDefault="003967D4" w:rsidP="00E6282C">
      <w:pPr>
        <w:spacing w:after="0"/>
        <w:rPr>
          <w:rFonts w:ascii="Arial" w:hAnsi="Arial" w:cs="Arial"/>
          <w:b/>
          <w:sz w:val="20"/>
          <w:szCs w:val="20"/>
        </w:rPr>
      </w:pPr>
    </w:p>
    <w:p w14:paraId="3E892A45" w14:textId="77777777" w:rsidR="00E6282C" w:rsidRPr="00E6282C" w:rsidRDefault="004721AC" w:rsidP="00903F28">
      <w:pPr>
        <w:outlineLvl w:val="0"/>
        <w:rPr>
          <w:rFonts w:ascii="Arial" w:hAnsi="Arial" w:cs="Arial"/>
          <w:sz w:val="20"/>
          <w:szCs w:val="20"/>
        </w:rPr>
      </w:pPr>
      <w:hyperlink r:id="rId25" w:history="1">
        <w:r w:rsidR="00E6282C" w:rsidRPr="00E6282C">
          <w:rPr>
            <w:rStyle w:val="Hyperlink"/>
            <w:rFonts w:ascii="Arial" w:hAnsi="Arial" w:cs="Arial"/>
            <w:sz w:val="20"/>
            <w:szCs w:val="20"/>
          </w:rPr>
          <w:t>Janine.chapman@flinders.edu.au</w:t>
        </w:r>
      </w:hyperlink>
    </w:p>
    <w:p w14:paraId="1411A6C1" w14:textId="77777777" w:rsidR="00E6282C" w:rsidRPr="00E6282C" w:rsidRDefault="00E6282C" w:rsidP="003967D4">
      <w:pPr>
        <w:spacing w:line="240" w:lineRule="auto"/>
        <w:rPr>
          <w:rFonts w:ascii="Arial" w:hAnsi="Arial" w:cs="Arial"/>
          <w:sz w:val="20"/>
          <w:szCs w:val="20"/>
        </w:rPr>
      </w:pPr>
      <w:r w:rsidRPr="00E6282C">
        <w:rPr>
          <w:rFonts w:ascii="Arial" w:hAnsi="Arial" w:cs="Arial"/>
          <w:sz w:val="20"/>
          <w:szCs w:val="20"/>
        </w:rPr>
        <w:t>This study tests the longitudinal impact of a minimal, online planning intervention on physical activity in Australian office workers. Employees (N = 254) completed measures of behavioural intention, behaviour and past behaviour in relation to physical activity before being randomised to an intervention (implementation intention-based planning) or control (health information) group. Follow-up measures were taken at six weeks. ANCOVA controlling for baseline was used to determine differences between groups at follow-up. Weekly physical activity sessions increased by an average of 0.9 at follow up, with no significant difference found between groups. Because the sample were experienced exercisers, secondary analyses investigated differential effects for those who had lapsed over the previous year (non-maintainers) and those who had maintained their previous level of activity (maintainers). For non-maintainers, both planning and information provision successfully changed behaviour, but only planning significantly increased physical activity in maintainers over the study (</w:t>
      </w:r>
      <w:r w:rsidRPr="00E6282C">
        <w:rPr>
          <w:rFonts w:ascii="Arial" w:hAnsi="Arial" w:cs="Arial"/>
          <w:i/>
          <w:sz w:val="20"/>
          <w:szCs w:val="20"/>
        </w:rPr>
        <w:t>p</w:t>
      </w:r>
      <w:r w:rsidRPr="00E6282C">
        <w:rPr>
          <w:rFonts w:ascii="Arial" w:hAnsi="Arial" w:cs="Arial"/>
          <w:sz w:val="20"/>
          <w:szCs w:val="20"/>
        </w:rPr>
        <w:t xml:space="preserve"> &lt; .05).</w:t>
      </w:r>
      <w:r>
        <w:rPr>
          <w:rFonts w:ascii="Arial" w:hAnsi="Arial" w:cs="Arial"/>
          <w:sz w:val="20"/>
          <w:szCs w:val="20"/>
        </w:rPr>
        <w:t xml:space="preserve"> </w:t>
      </w:r>
      <w:r w:rsidRPr="00E6282C">
        <w:rPr>
          <w:rFonts w:ascii="Arial" w:hAnsi="Arial" w:cs="Arial"/>
          <w:sz w:val="20"/>
          <w:szCs w:val="20"/>
        </w:rPr>
        <w:t xml:space="preserve">Different minimal intervention approaches may be useful for preventing long-term relapse and assisting people to improve regular exercise routines, with practical and theoretical implications for adherence to physical activity programs. Further research is required to test these preliminary ideas in other health behaviours. </w:t>
      </w:r>
    </w:p>
    <w:p w14:paraId="0436F5D6" w14:textId="77777777" w:rsidR="005A458F" w:rsidRDefault="005A458F" w:rsidP="00566DC3">
      <w:pPr>
        <w:spacing w:after="0" w:line="240" w:lineRule="auto"/>
        <w:rPr>
          <w:rFonts w:ascii="Arial" w:hAnsi="Arial" w:cs="Arial"/>
          <w:sz w:val="20"/>
          <w:szCs w:val="20"/>
        </w:rPr>
      </w:pPr>
    </w:p>
    <w:p w14:paraId="4B81BD4D" w14:textId="77777777" w:rsidR="00422DBB" w:rsidRPr="00227D0C" w:rsidRDefault="00422DBB" w:rsidP="00422DBB">
      <w:pPr>
        <w:spacing w:after="0" w:line="240" w:lineRule="auto"/>
        <w:rPr>
          <w:rFonts w:ascii="Arial" w:hAnsi="Arial" w:cs="Arial"/>
          <w:sz w:val="20"/>
          <w:szCs w:val="20"/>
        </w:rPr>
      </w:pPr>
    </w:p>
    <w:p w14:paraId="4B481368" w14:textId="2BB75368" w:rsidR="00422DBB" w:rsidRDefault="00422DBB" w:rsidP="00903F28">
      <w:pPr>
        <w:spacing w:after="0" w:line="240" w:lineRule="auto"/>
        <w:outlineLvl w:val="0"/>
        <w:rPr>
          <w:rFonts w:ascii="Arial" w:hAnsi="Arial"/>
          <w:b/>
          <w:sz w:val="20"/>
          <w:szCs w:val="20"/>
        </w:rPr>
      </w:pPr>
      <w:r w:rsidRPr="002126B6">
        <w:rPr>
          <w:rFonts w:ascii="Arial" w:hAnsi="Arial"/>
          <w:b/>
          <w:sz w:val="20"/>
          <w:szCs w:val="20"/>
        </w:rPr>
        <w:t>When companion anima</w:t>
      </w:r>
      <w:r w:rsidR="005960A0">
        <w:rPr>
          <w:rFonts w:ascii="Arial" w:hAnsi="Arial"/>
          <w:b/>
          <w:sz w:val="20"/>
          <w:szCs w:val="20"/>
        </w:rPr>
        <w:t>ls might not be good for health</w:t>
      </w:r>
    </w:p>
    <w:p w14:paraId="271D4DDB" w14:textId="77777777" w:rsidR="00422DBB" w:rsidRDefault="00422DBB" w:rsidP="00903F28">
      <w:pPr>
        <w:spacing w:after="0" w:line="240" w:lineRule="auto"/>
        <w:outlineLvl w:val="0"/>
        <w:rPr>
          <w:rFonts w:ascii="Arial" w:hAnsi="Arial"/>
          <w:sz w:val="20"/>
          <w:szCs w:val="20"/>
        </w:rPr>
      </w:pPr>
      <w:r>
        <w:rPr>
          <w:rFonts w:ascii="Arial" w:hAnsi="Arial"/>
          <w:b/>
          <w:sz w:val="20"/>
          <w:szCs w:val="20"/>
        </w:rPr>
        <w:t xml:space="preserve">CHUR-HANSEN, A. </w:t>
      </w:r>
      <w:r>
        <w:rPr>
          <w:rFonts w:ascii="Arial" w:hAnsi="Arial"/>
          <w:sz w:val="20"/>
          <w:szCs w:val="20"/>
        </w:rPr>
        <w:t>(University of Adelaide)</w:t>
      </w:r>
    </w:p>
    <w:p w14:paraId="2A09469D" w14:textId="77777777" w:rsidR="003967D4" w:rsidRPr="00422DBB" w:rsidRDefault="003967D4" w:rsidP="00903F28">
      <w:pPr>
        <w:spacing w:after="0" w:line="240" w:lineRule="auto"/>
        <w:outlineLvl w:val="0"/>
        <w:rPr>
          <w:rFonts w:ascii="Arial" w:hAnsi="Arial"/>
          <w:b/>
          <w:sz w:val="20"/>
          <w:szCs w:val="20"/>
        </w:rPr>
      </w:pPr>
    </w:p>
    <w:p w14:paraId="2A409291" w14:textId="77777777" w:rsidR="00422DBB" w:rsidRDefault="004721AC" w:rsidP="00422DBB">
      <w:pPr>
        <w:rPr>
          <w:rFonts w:ascii="Arial" w:hAnsi="Arial"/>
          <w:sz w:val="20"/>
          <w:szCs w:val="20"/>
        </w:rPr>
      </w:pPr>
      <w:hyperlink r:id="rId26" w:history="1">
        <w:r w:rsidR="00422DBB" w:rsidRPr="00406B23">
          <w:rPr>
            <w:rStyle w:val="Hyperlink"/>
            <w:rFonts w:ascii="Arial" w:hAnsi="Arial"/>
            <w:sz w:val="20"/>
            <w:szCs w:val="20"/>
          </w:rPr>
          <w:t>anna.churhansen@adelaide.edu.au</w:t>
        </w:r>
      </w:hyperlink>
    </w:p>
    <w:p w14:paraId="0A438D82" w14:textId="77777777" w:rsidR="00422DBB" w:rsidRDefault="00422DBB" w:rsidP="00E6282C">
      <w:pPr>
        <w:spacing w:line="240" w:lineRule="auto"/>
        <w:rPr>
          <w:rFonts w:ascii="Arial" w:hAnsi="Arial"/>
          <w:sz w:val="20"/>
          <w:szCs w:val="20"/>
        </w:rPr>
      </w:pPr>
      <w:r>
        <w:rPr>
          <w:rFonts w:ascii="Arial" w:hAnsi="Arial"/>
          <w:sz w:val="20"/>
          <w:szCs w:val="20"/>
        </w:rPr>
        <w:t xml:space="preserve">There is a growing body of research exploring the mental and physical health benefits of companion animals for humans.  To date the conclusions drawn are equivocal.  Some research shows clear and strong benefits, other research is less decisive in stating claims, whilst other studies suggests that companion animals may in fact be deleterious to health.  It is noteworthy that the benefits of companion animals are strongly argued in the literature as well as in the media and popular press.  The drawbacks – in terms of both human and animal welfare – are rarely discussed or considered.  In this rapid presentation scenarios whereby companion animals may be associated with negative outcomes will be outlined. This information has research implications and is also pertinent to applied psychology when working with clients.  </w:t>
      </w:r>
    </w:p>
    <w:p w14:paraId="76CED352" w14:textId="77777777" w:rsidR="007B31FC" w:rsidRDefault="007B31FC" w:rsidP="00E6282C">
      <w:pPr>
        <w:spacing w:line="240" w:lineRule="auto"/>
        <w:rPr>
          <w:rFonts w:ascii="Arial" w:hAnsi="Arial"/>
          <w:sz w:val="20"/>
          <w:szCs w:val="20"/>
        </w:rPr>
      </w:pPr>
    </w:p>
    <w:p w14:paraId="2EAF458A" w14:textId="77777777" w:rsidR="00782C02" w:rsidRDefault="00522127" w:rsidP="00782C02">
      <w:pPr>
        <w:spacing w:after="0" w:line="240" w:lineRule="auto"/>
        <w:outlineLvl w:val="0"/>
        <w:rPr>
          <w:rFonts w:ascii="Arial" w:hAnsi="Arial" w:cs="Arial"/>
          <w:color w:val="241F20"/>
          <w:sz w:val="20"/>
          <w:szCs w:val="20"/>
          <w:lang w:eastAsia="en-AU"/>
        </w:rPr>
      </w:pPr>
      <w:r>
        <w:rPr>
          <w:rFonts w:ascii="Arial" w:hAnsi="Arial" w:cs="Arial"/>
          <w:b/>
          <w:color w:val="241F20"/>
          <w:sz w:val="20"/>
          <w:szCs w:val="20"/>
          <w:lang w:eastAsia="en-AU"/>
        </w:rPr>
        <w:t>On t</w:t>
      </w:r>
      <w:r w:rsidRPr="000C7596">
        <w:rPr>
          <w:rFonts w:ascii="Arial" w:hAnsi="Arial" w:cs="Arial"/>
          <w:b/>
          <w:color w:val="241F20"/>
          <w:sz w:val="20"/>
          <w:szCs w:val="20"/>
          <w:lang w:eastAsia="en-AU"/>
        </w:rPr>
        <w:t xml:space="preserve">he Ball: Evaluating a </w:t>
      </w:r>
      <w:r>
        <w:rPr>
          <w:rFonts w:ascii="Arial" w:hAnsi="Arial" w:cs="Arial"/>
          <w:b/>
          <w:color w:val="241F20"/>
          <w:sz w:val="20"/>
          <w:szCs w:val="20"/>
          <w:lang w:eastAsia="en-AU"/>
        </w:rPr>
        <w:t>gender-s</w:t>
      </w:r>
      <w:r w:rsidRPr="000C7596">
        <w:rPr>
          <w:rFonts w:ascii="Arial" w:hAnsi="Arial" w:cs="Arial"/>
          <w:b/>
          <w:color w:val="241F20"/>
          <w:sz w:val="20"/>
          <w:szCs w:val="20"/>
          <w:lang w:eastAsia="en-AU"/>
        </w:rPr>
        <w:t xml:space="preserve">pecific </w:t>
      </w:r>
      <w:r>
        <w:rPr>
          <w:rFonts w:ascii="Arial" w:hAnsi="Arial" w:cs="Arial"/>
          <w:b/>
          <w:color w:val="241F20"/>
          <w:sz w:val="20"/>
          <w:szCs w:val="20"/>
          <w:lang w:eastAsia="en-AU"/>
        </w:rPr>
        <w:t>body image program for p</w:t>
      </w:r>
      <w:r w:rsidRPr="000C7596">
        <w:rPr>
          <w:rFonts w:ascii="Arial" w:hAnsi="Arial" w:cs="Arial"/>
          <w:b/>
          <w:color w:val="241F20"/>
          <w:sz w:val="20"/>
          <w:szCs w:val="20"/>
          <w:lang w:eastAsia="en-AU"/>
        </w:rPr>
        <w:t>readolescents</w:t>
      </w:r>
    </w:p>
    <w:p w14:paraId="60FF9155" w14:textId="150B82F2" w:rsidR="00522127" w:rsidRDefault="00522127" w:rsidP="00782C02">
      <w:pPr>
        <w:spacing w:after="0" w:line="240" w:lineRule="auto"/>
        <w:outlineLvl w:val="0"/>
        <w:rPr>
          <w:rFonts w:ascii="Arial" w:hAnsi="Arial" w:cs="Arial"/>
          <w:color w:val="241F20"/>
          <w:sz w:val="20"/>
          <w:szCs w:val="20"/>
          <w:lang w:eastAsia="en-AU"/>
        </w:rPr>
      </w:pPr>
      <w:r w:rsidRPr="00A1573A">
        <w:rPr>
          <w:rFonts w:ascii="Arial" w:hAnsi="Arial" w:cs="Arial"/>
          <w:b/>
          <w:color w:val="241F20"/>
          <w:sz w:val="20"/>
          <w:szCs w:val="20"/>
          <w:lang w:eastAsia="en-AU"/>
        </w:rPr>
        <w:t>CONNAUGHTON, C</w:t>
      </w:r>
      <w:r>
        <w:rPr>
          <w:rFonts w:ascii="Arial" w:hAnsi="Arial" w:cs="Arial"/>
          <w:b/>
          <w:color w:val="241F20"/>
          <w:sz w:val="20"/>
          <w:szCs w:val="20"/>
          <w:lang w:eastAsia="en-AU"/>
        </w:rPr>
        <w:t>.</w:t>
      </w:r>
      <w:r w:rsidR="00CC232A">
        <w:rPr>
          <w:rFonts w:ascii="Arial" w:hAnsi="Arial" w:cs="Arial"/>
          <w:color w:val="241F20"/>
          <w:sz w:val="20"/>
          <w:szCs w:val="20"/>
          <w:lang w:eastAsia="en-AU"/>
        </w:rPr>
        <w:t xml:space="preserve"> (Australian Catholic</w:t>
      </w:r>
      <w:r w:rsidRPr="00A1573A">
        <w:rPr>
          <w:rFonts w:ascii="Arial" w:hAnsi="Arial" w:cs="Arial"/>
          <w:color w:val="241F20"/>
          <w:sz w:val="20"/>
          <w:szCs w:val="20"/>
          <w:lang w:eastAsia="en-AU"/>
        </w:rPr>
        <w:t xml:space="preserve"> University), </w:t>
      </w:r>
      <w:r>
        <w:rPr>
          <w:rFonts w:ascii="Arial" w:hAnsi="Arial" w:cs="Arial"/>
          <w:color w:val="241F20"/>
          <w:sz w:val="20"/>
          <w:szCs w:val="20"/>
          <w:lang w:eastAsia="en-AU"/>
        </w:rPr>
        <w:t>Mc</w:t>
      </w:r>
      <w:r w:rsidRPr="00A1573A">
        <w:rPr>
          <w:rFonts w:ascii="Arial" w:hAnsi="Arial" w:cs="Arial"/>
          <w:color w:val="241F20"/>
          <w:sz w:val="20"/>
          <w:szCs w:val="20"/>
          <w:lang w:eastAsia="en-AU"/>
        </w:rPr>
        <w:t>CABE, M</w:t>
      </w:r>
      <w:r>
        <w:rPr>
          <w:rFonts w:ascii="Arial" w:hAnsi="Arial" w:cs="Arial"/>
          <w:color w:val="241F20"/>
          <w:sz w:val="20"/>
          <w:szCs w:val="20"/>
          <w:lang w:eastAsia="en-AU"/>
        </w:rPr>
        <w:t>.</w:t>
      </w:r>
      <w:r w:rsidR="00CC232A">
        <w:rPr>
          <w:rFonts w:ascii="Arial" w:hAnsi="Arial" w:cs="Arial"/>
          <w:color w:val="241F20"/>
          <w:sz w:val="20"/>
          <w:szCs w:val="20"/>
          <w:lang w:eastAsia="en-AU"/>
        </w:rPr>
        <w:t xml:space="preserve"> (Australian Catholic</w:t>
      </w:r>
      <w:r w:rsidRPr="00A1573A">
        <w:rPr>
          <w:rFonts w:ascii="Arial" w:hAnsi="Arial" w:cs="Arial"/>
          <w:color w:val="241F20"/>
          <w:sz w:val="20"/>
          <w:szCs w:val="20"/>
          <w:lang w:eastAsia="en-AU"/>
        </w:rPr>
        <w:t xml:space="preserve"> University), MELLOR, D</w:t>
      </w:r>
      <w:r>
        <w:rPr>
          <w:rFonts w:ascii="Arial" w:hAnsi="Arial" w:cs="Arial"/>
          <w:color w:val="241F20"/>
          <w:sz w:val="20"/>
          <w:szCs w:val="20"/>
          <w:lang w:eastAsia="en-AU"/>
        </w:rPr>
        <w:t>.</w:t>
      </w:r>
      <w:r w:rsidRPr="00A1573A">
        <w:rPr>
          <w:rFonts w:ascii="Arial" w:hAnsi="Arial" w:cs="Arial"/>
          <w:color w:val="241F20"/>
          <w:sz w:val="20"/>
          <w:szCs w:val="20"/>
          <w:lang w:eastAsia="en-AU"/>
        </w:rPr>
        <w:t xml:space="preserve"> (Deakin University), TATANGELO, G</w:t>
      </w:r>
      <w:r>
        <w:rPr>
          <w:rFonts w:ascii="Arial" w:hAnsi="Arial" w:cs="Arial"/>
          <w:color w:val="241F20"/>
          <w:sz w:val="20"/>
          <w:szCs w:val="20"/>
          <w:lang w:eastAsia="en-AU"/>
        </w:rPr>
        <w:t>.</w:t>
      </w:r>
      <w:r w:rsidR="008D6E9F">
        <w:rPr>
          <w:rFonts w:ascii="Arial" w:hAnsi="Arial" w:cs="Arial"/>
          <w:color w:val="241F20"/>
          <w:sz w:val="20"/>
          <w:szCs w:val="20"/>
          <w:lang w:eastAsia="en-AU"/>
        </w:rPr>
        <w:t xml:space="preserve"> (Australian Catholic University),</w:t>
      </w:r>
      <w:r w:rsidRPr="00A1573A">
        <w:rPr>
          <w:rFonts w:ascii="Arial" w:hAnsi="Arial" w:cs="Arial"/>
          <w:color w:val="241F20"/>
          <w:sz w:val="20"/>
          <w:szCs w:val="20"/>
          <w:lang w:eastAsia="en-AU"/>
        </w:rPr>
        <w:t xml:space="preserve"> </w:t>
      </w:r>
      <w:r>
        <w:rPr>
          <w:rFonts w:ascii="Arial" w:hAnsi="Arial" w:cs="Arial"/>
          <w:color w:val="241F20"/>
          <w:sz w:val="20"/>
          <w:szCs w:val="20"/>
          <w:lang w:eastAsia="en-AU"/>
        </w:rPr>
        <w:t xml:space="preserve">&amp; </w:t>
      </w:r>
      <w:r w:rsidRPr="00A1573A">
        <w:rPr>
          <w:rFonts w:ascii="Arial" w:hAnsi="Arial" w:cs="Arial"/>
          <w:color w:val="241F20"/>
          <w:sz w:val="20"/>
          <w:szCs w:val="20"/>
          <w:lang w:eastAsia="en-AU"/>
        </w:rPr>
        <w:t>RICCIARDELLI, L</w:t>
      </w:r>
      <w:r>
        <w:rPr>
          <w:rFonts w:ascii="Arial" w:hAnsi="Arial" w:cs="Arial"/>
          <w:color w:val="241F20"/>
          <w:sz w:val="20"/>
          <w:szCs w:val="20"/>
          <w:lang w:eastAsia="en-AU"/>
        </w:rPr>
        <w:t>.</w:t>
      </w:r>
      <w:r w:rsidRPr="00A1573A">
        <w:rPr>
          <w:rFonts w:ascii="Arial" w:hAnsi="Arial" w:cs="Arial"/>
          <w:color w:val="241F20"/>
          <w:sz w:val="20"/>
          <w:szCs w:val="20"/>
          <w:lang w:eastAsia="en-AU"/>
        </w:rPr>
        <w:t xml:space="preserve"> (Deakin University) </w:t>
      </w:r>
    </w:p>
    <w:p w14:paraId="6ED0A442" w14:textId="23D054CE" w:rsidR="00CC232A" w:rsidRDefault="004721AC" w:rsidP="003967D4">
      <w:pPr>
        <w:spacing w:line="240" w:lineRule="auto"/>
        <w:rPr>
          <w:rFonts w:ascii="Arial" w:hAnsi="Arial" w:cs="Arial"/>
          <w:color w:val="241F20"/>
          <w:sz w:val="20"/>
          <w:szCs w:val="20"/>
          <w:lang w:eastAsia="en-AU"/>
        </w:rPr>
      </w:pPr>
      <w:hyperlink r:id="rId27" w:history="1">
        <w:r w:rsidR="00CC232A" w:rsidRPr="006E46BD">
          <w:rPr>
            <w:rStyle w:val="Hyperlink"/>
            <w:rFonts w:ascii="Arial" w:hAnsi="Arial" w:cs="Arial"/>
            <w:sz w:val="20"/>
            <w:szCs w:val="20"/>
            <w:lang w:eastAsia="en-AU"/>
          </w:rPr>
          <w:t>Catherine.Counnaughton@acu.edu.au</w:t>
        </w:r>
      </w:hyperlink>
    </w:p>
    <w:p w14:paraId="41A44A3D" w14:textId="77777777" w:rsidR="002937B9" w:rsidRDefault="00522127" w:rsidP="003967D4">
      <w:pPr>
        <w:spacing w:line="240" w:lineRule="auto"/>
        <w:rPr>
          <w:rFonts w:ascii="Arial" w:eastAsia="Calibri" w:hAnsi="Arial" w:cs="Arial"/>
          <w:sz w:val="20"/>
          <w:szCs w:val="20"/>
        </w:rPr>
      </w:pPr>
      <w:r w:rsidRPr="000C7596">
        <w:rPr>
          <w:rFonts w:ascii="Arial" w:hAnsi="Arial" w:cs="Arial"/>
          <w:color w:val="241F20"/>
          <w:sz w:val="20"/>
          <w:szCs w:val="20"/>
          <w:lang w:eastAsia="en-AU"/>
        </w:rPr>
        <w:t xml:space="preserve">Most body image programs have targeted preadolescent and adolescent girls. </w:t>
      </w:r>
      <w:r>
        <w:rPr>
          <w:rFonts w:ascii="Arial" w:hAnsi="Arial" w:cs="Arial"/>
          <w:color w:val="241F20"/>
          <w:sz w:val="20"/>
          <w:szCs w:val="20"/>
          <w:lang w:eastAsia="en-AU"/>
        </w:rPr>
        <w:t>C</w:t>
      </w:r>
      <w:r w:rsidRPr="000C7596">
        <w:rPr>
          <w:rFonts w:ascii="Arial" w:hAnsi="Arial" w:cs="Arial"/>
          <w:color w:val="241F20"/>
          <w:sz w:val="20"/>
          <w:szCs w:val="20"/>
          <w:lang w:eastAsia="en-AU"/>
        </w:rPr>
        <w:t>urrent research has highlighted the importance of providing gender-specific body image prevention programs for both gir</w:t>
      </w:r>
      <w:r>
        <w:rPr>
          <w:rFonts w:ascii="Arial" w:hAnsi="Arial" w:cs="Arial"/>
          <w:color w:val="241F20"/>
          <w:sz w:val="20"/>
          <w:szCs w:val="20"/>
          <w:lang w:eastAsia="en-AU"/>
        </w:rPr>
        <w:t>ls and boys, which also include</w:t>
      </w:r>
      <w:r w:rsidRPr="000C7596">
        <w:rPr>
          <w:rFonts w:ascii="Arial" w:hAnsi="Arial" w:cs="Arial"/>
          <w:color w:val="241F20"/>
          <w:sz w:val="20"/>
          <w:szCs w:val="20"/>
          <w:lang w:eastAsia="en-AU"/>
        </w:rPr>
        <w:t xml:space="preserve"> </w:t>
      </w:r>
      <w:r>
        <w:rPr>
          <w:rFonts w:ascii="Arial" w:hAnsi="Arial" w:cs="Arial"/>
          <w:color w:val="241F20"/>
          <w:sz w:val="20"/>
          <w:szCs w:val="20"/>
          <w:lang w:eastAsia="en-AU"/>
        </w:rPr>
        <w:t xml:space="preserve">the promotion of </w:t>
      </w:r>
      <w:r w:rsidRPr="000C7596">
        <w:rPr>
          <w:rFonts w:ascii="Arial" w:hAnsi="Arial" w:cs="Arial"/>
          <w:color w:val="241F20"/>
          <w:sz w:val="20"/>
          <w:szCs w:val="20"/>
          <w:lang w:eastAsia="en-AU"/>
        </w:rPr>
        <w:t>physical activity and healthy eating. The current study aimed to evaluate a school-based body image and physical activity prevention program for preadolescent boys and girls.</w:t>
      </w:r>
      <w:r w:rsidRPr="000C7596">
        <w:rPr>
          <w:rFonts w:ascii="Arial" w:hAnsi="Arial" w:cs="Arial"/>
          <w:b/>
          <w:color w:val="241F20"/>
          <w:sz w:val="20"/>
          <w:szCs w:val="20"/>
          <w:lang w:eastAsia="en-AU"/>
        </w:rPr>
        <w:t xml:space="preserve"> </w:t>
      </w:r>
      <w:r w:rsidRPr="000C7596">
        <w:rPr>
          <w:rFonts w:ascii="Arial" w:eastAsia="Calibri" w:hAnsi="Arial" w:cs="Arial"/>
          <w:sz w:val="20"/>
          <w:szCs w:val="20"/>
        </w:rPr>
        <w:t xml:space="preserve">A total of 445 children between the ages of 8 and 10 participated, with 243 children (116 boys; 127 girls) in the prevention program, and 202 students (101 boys; 101 girls) in the control group. Children completed a questionnaire </w:t>
      </w:r>
      <w:r>
        <w:rPr>
          <w:rFonts w:ascii="Arial" w:eastAsia="Calibri" w:hAnsi="Arial" w:cs="Arial"/>
          <w:sz w:val="20"/>
          <w:szCs w:val="20"/>
        </w:rPr>
        <w:t>containing scales measuring body</w:t>
      </w:r>
    </w:p>
    <w:p w14:paraId="47775626" w14:textId="56C0DD9A" w:rsidR="00522127" w:rsidRPr="000C7596" w:rsidRDefault="00522127" w:rsidP="003967D4">
      <w:pPr>
        <w:spacing w:line="240" w:lineRule="auto"/>
        <w:rPr>
          <w:rFonts w:ascii="Arial" w:hAnsi="Arial" w:cs="Arial"/>
          <w:b/>
          <w:color w:val="241F20"/>
          <w:sz w:val="20"/>
          <w:szCs w:val="20"/>
          <w:lang w:eastAsia="en-AU"/>
        </w:rPr>
      </w:pPr>
      <w:r>
        <w:rPr>
          <w:rFonts w:ascii="Arial" w:eastAsia="Calibri" w:hAnsi="Arial" w:cs="Arial"/>
          <w:sz w:val="20"/>
          <w:szCs w:val="20"/>
        </w:rPr>
        <w:lastRenderedPageBreak/>
        <w:t>esteem, healthy eating, physical activity, positive and negative affect, and sociocultural influences</w:t>
      </w:r>
      <w:r w:rsidRPr="00982371">
        <w:rPr>
          <w:rFonts w:ascii="Arial" w:eastAsia="Calibri" w:hAnsi="Arial" w:cs="Arial"/>
          <w:sz w:val="20"/>
          <w:szCs w:val="20"/>
        </w:rPr>
        <w:t xml:space="preserve"> </w:t>
      </w:r>
      <w:r w:rsidRPr="000C7596">
        <w:rPr>
          <w:rFonts w:ascii="Arial" w:eastAsia="Calibri" w:hAnsi="Arial" w:cs="Arial"/>
          <w:sz w:val="20"/>
          <w:szCs w:val="20"/>
        </w:rPr>
        <w:t>at pre, post, and 3 month follow-up</w:t>
      </w:r>
      <w:r>
        <w:rPr>
          <w:rFonts w:ascii="Arial" w:eastAsia="Calibri" w:hAnsi="Arial" w:cs="Arial"/>
          <w:sz w:val="20"/>
          <w:szCs w:val="20"/>
        </w:rPr>
        <w:t xml:space="preserve">., BMI data were also collected from a subsection of children. At post-intervention the intervention group reported significantly higher levels of body esteem and positive feelings, as well as healthier eating and higher levels of physical activity than controls. Most of these were sustained at follow-up. Children in the intervention group had a significant reduction in BMIz scores at 3 month follow-up when compared to controls. Gender differences were also found. The current study provides support for school-based, gender-specific interventions to address healthy eating, physical activity, and positive body image in preadolescents. </w:t>
      </w:r>
    </w:p>
    <w:p w14:paraId="588302EC" w14:textId="77777777" w:rsidR="00782C02" w:rsidRDefault="00782C02" w:rsidP="007B31FC">
      <w:pPr>
        <w:spacing w:after="0" w:line="240" w:lineRule="auto"/>
        <w:rPr>
          <w:rFonts w:ascii="Arial" w:eastAsia="Times New Roman" w:hAnsi="Arial" w:cs="Arial"/>
          <w:b/>
          <w:bCs/>
          <w:sz w:val="20"/>
          <w:szCs w:val="20"/>
          <w:lang w:val="en-US" w:eastAsia="en-AU"/>
        </w:rPr>
      </w:pPr>
    </w:p>
    <w:p w14:paraId="76A434D5" w14:textId="4DDF580C" w:rsidR="007B31FC" w:rsidRDefault="003967D4" w:rsidP="007B31FC">
      <w:pPr>
        <w:spacing w:after="0" w:line="240" w:lineRule="auto"/>
        <w:rPr>
          <w:rFonts w:ascii="Arial" w:eastAsia="Times New Roman" w:hAnsi="Arial" w:cs="Arial"/>
          <w:b/>
          <w:bCs/>
          <w:sz w:val="20"/>
          <w:szCs w:val="20"/>
          <w:lang w:val="en-US" w:eastAsia="en-AU"/>
        </w:rPr>
      </w:pPr>
      <w:r w:rsidRPr="001D5895">
        <w:rPr>
          <w:rFonts w:ascii="Arial" w:eastAsia="Times New Roman" w:hAnsi="Arial" w:cs="Arial"/>
          <w:b/>
          <w:bCs/>
          <w:sz w:val="20"/>
          <w:szCs w:val="20"/>
          <w:lang w:val="en-US" w:eastAsia="en-AU"/>
        </w:rPr>
        <w:t>Outcome expectancies and self-efficacy are key psych</w:t>
      </w:r>
      <w:r w:rsidR="00E16DFB">
        <w:rPr>
          <w:rFonts w:ascii="Arial" w:eastAsia="Times New Roman" w:hAnsi="Arial" w:cs="Arial"/>
          <w:b/>
          <w:bCs/>
          <w:sz w:val="20"/>
          <w:szCs w:val="20"/>
          <w:lang w:val="en-US" w:eastAsia="en-AU"/>
        </w:rPr>
        <w:t>ological constructs in understand</w:t>
      </w:r>
      <w:r w:rsidRPr="001D5895">
        <w:rPr>
          <w:rFonts w:ascii="Arial" w:eastAsia="Times New Roman" w:hAnsi="Arial" w:cs="Arial"/>
          <w:b/>
          <w:bCs/>
          <w:sz w:val="20"/>
          <w:szCs w:val="20"/>
          <w:lang w:val="en-US" w:eastAsia="en-AU"/>
        </w:rPr>
        <w:t>i</w:t>
      </w:r>
      <w:r>
        <w:rPr>
          <w:rFonts w:ascii="Arial" w:eastAsia="Times New Roman" w:hAnsi="Arial" w:cs="Arial"/>
          <w:b/>
          <w:bCs/>
          <w:sz w:val="20"/>
          <w:szCs w:val="20"/>
          <w:lang w:val="en-US" w:eastAsia="en-AU"/>
        </w:rPr>
        <w:t>ng cannabis use and dependence</w:t>
      </w:r>
    </w:p>
    <w:p w14:paraId="1D78637D" w14:textId="148BBDD4" w:rsidR="003967D4" w:rsidRPr="007B31FC" w:rsidRDefault="003967D4" w:rsidP="007B31FC">
      <w:pPr>
        <w:spacing w:after="0" w:line="240" w:lineRule="auto"/>
        <w:rPr>
          <w:rFonts w:ascii="Arial" w:eastAsia="Times New Roman" w:hAnsi="Arial" w:cs="Arial"/>
          <w:b/>
          <w:bCs/>
          <w:sz w:val="20"/>
          <w:szCs w:val="20"/>
          <w:lang w:val="en-US" w:eastAsia="en-AU"/>
        </w:rPr>
      </w:pPr>
      <w:r>
        <w:rPr>
          <w:rFonts w:ascii="Arial" w:eastAsia="Times New Roman" w:hAnsi="Arial" w:cs="Arial"/>
          <w:b/>
          <w:bCs/>
          <w:sz w:val="20"/>
          <w:szCs w:val="20"/>
          <w:lang w:val="en-US" w:eastAsia="en-AU"/>
        </w:rPr>
        <w:t xml:space="preserve">CONNOR, J.P. </w:t>
      </w:r>
      <w:r w:rsidRPr="001D5895">
        <w:rPr>
          <w:rFonts w:ascii="Arial" w:eastAsia="Times New Roman" w:hAnsi="Arial" w:cs="Arial"/>
          <w:bCs/>
          <w:sz w:val="20"/>
          <w:szCs w:val="20"/>
          <w:lang w:val="en-US" w:eastAsia="en-AU"/>
        </w:rPr>
        <w:t>(The University of Queensland), GULLO, M.J.</w:t>
      </w:r>
      <w:r>
        <w:rPr>
          <w:rFonts w:ascii="Arial" w:eastAsia="Times New Roman" w:hAnsi="Arial" w:cs="Arial"/>
          <w:b/>
          <w:bCs/>
          <w:sz w:val="20"/>
          <w:szCs w:val="20"/>
          <w:lang w:val="en-US" w:eastAsia="en-AU"/>
        </w:rPr>
        <w:t xml:space="preserve"> </w:t>
      </w:r>
      <w:r w:rsidRPr="001D5895">
        <w:rPr>
          <w:rFonts w:ascii="Arial" w:eastAsia="Times New Roman" w:hAnsi="Arial" w:cs="Arial"/>
          <w:bCs/>
          <w:sz w:val="20"/>
          <w:szCs w:val="20"/>
          <w:lang w:val="en-US" w:eastAsia="en-AU"/>
        </w:rPr>
        <w:t>(The University of Queensland)</w:t>
      </w:r>
      <w:r>
        <w:rPr>
          <w:rFonts w:ascii="Arial" w:eastAsia="Times New Roman" w:hAnsi="Arial" w:cs="Arial"/>
          <w:bCs/>
          <w:sz w:val="20"/>
          <w:szCs w:val="20"/>
          <w:lang w:val="en-US" w:eastAsia="en-AU"/>
        </w:rPr>
        <w:t>, YOUNG, R.McD. (Queensland University of Technology), KAVANAGH, D.J. (Queensland University of Technology), &amp; FEENEY, G.FX. (Queensland Health)</w:t>
      </w:r>
    </w:p>
    <w:p w14:paraId="2E8D8728" w14:textId="77777777" w:rsidR="003967D4" w:rsidRPr="001D5895" w:rsidRDefault="003967D4" w:rsidP="003967D4">
      <w:pPr>
        <w:spacing w:before="100" w:beforeAutospacing="1" w:after="100" w:afterAutospacing="1" w:line="240" w:lineRule="auto"/>
        <w:rPr>
          <w:rFonts w:ascii="Arial" w:eastAsia="Times New Roman" w:hAnsi="Arial" w:cs="Arial"/>
          <w:b/>
          <w:bCs/>
          <w:sz w:val="20"/>
          <w:szCs w:val="20"/>
          <w:lang w:val="en-US" w:eastAsia="en-AU"/>
        </w:rPr>
      </w:pPr>
      <w:r>
        <w:rPr>
          <w:rFonts w:ascii="Arial" w:eastAsia="Times New Roman" w:hAnsi="Arial" w:cs="Arial"/>
          <w:bCs/>
          <w:sz w:val="20"/>
          <w:szCs w:val="20"/>
          <w:lang w:val="en-US" w:eastAsia="en-AU"/>
        </w:rPr>
        <w:t>Jason.Connor@uq.edu.au</w:t>
      </w:r>
    </w:p>
    <w:p w14:paraId="5838D0CF" w14:textId="56284138" w:rsidR="00782C02" w:rsidRPr="002937B9" w:rsidRDefault="003967D4" w:rsidP="002937B9">
      <w:pPr>
        <w:spacing w:before="100" w:beforeAutospacing="1" w:after="100" w:afterAutospacing="1" w:line="240" w:lineRule="auto"/>
        <w:rPr>
          <w:rFonts w:ascii="Arial" w:eastAsia="Times New Roman" w:hAnsi="Arial" w:cs="Arial"/>
          <w:sz w:val="20"/>
          <w:szCs w:val="20"/>
          <w:lang w:eastAsia="en-AU"/>
        </w:rPr>
      </w:pPr>
      <w:r w:rsidRPr="001D5895">
        <w:rPr>
          <w:rFonts w:ascii="Arial" w:eastAsia="Times New Roman" w:hAnsi="Arial" w:cs="Arial"/>
          <w:sz w:val="20"/>
          <w:szCs w:val="20"/>
          <w:lang w:eastAsia="en-AU"/>
        </w:rPr>
        <w:t>Outcome expectancies and refusal self-efficacy beliefs are key components of Social Cognitive Theory (SCT). SCT is well established in alcohol use disorders research, treatment and prevention. This theoretical model has been rarely applied to cannabis-related problems. Cannabis expectancy and self-efficacy measures have been recently developed and validated by authors in clinical samples. Consistent with SCT, meditational models predicting dependence severity conferred by outcome expectancies and refusal self-efficacy were tested. 1115 patients referred for cannabis treatment completed a comprehensive clinical assessment at a hospital drug and alcohol outpatient clinic, applying recently-validated cannabis expectancy and refusal self-efficacy scales. Structural Equation Modelling (SEM) was used to test SCT mediation hypotheses. Both cannabis expectancy and cannabis refusal self-efficacy were significantly associated with cannabis use. Mediation analysis in SEM showed that the association between positive expectancies and dependence severity was mediated by refusal self-efficacy. By contrast, negative expectancies were only partially mediated by self-efficacy. Overall, the model accounted for 20% variance in severity of cannabis dependence (</w:t>
      </w:r>
      <w:r w:rsidRPr="001D5895">
        <w:rPr>
          <w:rFonts w:ascii="Arial" w:eastAsia="Times New Roman" w:hAnsi="Arial" w:cs="Arial"/>
          <w:i/>
          <w:iCs/>
          <w:sz w:val="20"/>
          <w:szCs w:val="20"/>
          <w:lang w:eastAsia="en-AU"/>
        </w:rPr>
        <w:t>R</w:t>
      </w:r>
      <w:r w:rsidRPr="001D5895">
        <w:rPr>
          <w:rFonts w:ascii="Arial" w:eastAsia="Times New Roman" w:hAnsi="Arial" w:cs="Arial"/>
          <w:sz w:val="20"/>
          <w:szCs w:val="20"/>
          <w:vertAlign w:val="superscript"/>
          <w:lang w:eastAsia="en-AU"/>
        </w:rPr>
        <w:t>2</w:t>
      </w:r>
      <w:r w:rsidRPr="001D5895">
        <w:rPr>
          <w:rFonts w:ascii="Arial" w:eastAsia="Times New Roman" w:hAnsi="Arial" w:cs="Arial"/>
          <w:sz w:val="20"/>
          <w:szCs w:val="20"/>
          <w:lang w:eastAsia="en-AU"/>
        </w:rPr>
        <w:t xml:space="preserve"> = .20). Both outcome expectancies and refusal self-efficacy appear important in cannabis use disorders and may have a role as targets in cannabis prevention and treatment.</w:t>
      </w:r>
    </w:p>
    <w:p w14:paraId="16AF6B5F" w14:textId="77777777" w:rsidR="00782C02" w:rsidRDefault="00782C02" w:rsidP="00903F28">
      <w:pPr>
        <w:spacing w:after="0" w:line="240" w:lineRule="auto"/>
        <w:outlineLvl w:val="0"/>
        <w:rPr>
          <w:rFonts w:ascii="Arial" w:eastAsia="Times New Roman" w:hAnsi="Arial" w:cs="Arial"/>
          <w:b/>
          <w:bCs/>
          <w:sz w:val="20"/>
          <w:szCs w:val="20"/>
          <w:lang w:val="en-US" w:eastAsia="en-AU"/>
        </w:rPr>
      </w:pPr>
    </w:p>
    <w:p w14:paraId="31FCDCDC" w14:textId="77777777" w:rsidR="00782C02" w:rsidRDefault="00782C02" w:rsidP="00903F28">
      <w:pPr>
        <w:spacing w:after="0" w:line="240" w:lineRule="auto"/>
        <w:outlineLvl w:val="0"/>
        <w:rPr>
          <w:rFonts w:ascii="Arial" w:eastAsia="Times New Roman" w:hAnsi="Arial" w:cs="Arial"/>
          <w:b/>
          <w:bCs/>
          <w:sz w:val="20"/>
          <w:szCs w:val="20"/>
          <w:lang w:val="en-US" w:eastAsia="en-AU"/>
        </w:rPr>
      </w:pPr>
    </w:p>
    <w:p w14:paraId="15695173" w14:textId="77777777" w:rsidR="005A458F" w:rsidRDefault="00180841" w:rsidP="00903F28">
      <w:pPr>
        <w:spacing w:after="0" w:line="240" w:lineRule="auto"/>
        <w:outlineLvl w:val="0"/>
        <w:rPr>
          <w:rFonts w:ascii="Arial" w:eastAsia="Times New Roman" w:hAnsi="Arial" w:cs="Arial"/>
          <w:b/>
          <w:bCs/>
          <w:sz w:val="20"/>
          <w:szCs w:val="20"/>
          <w:lang w:val="en-US" w:eastAsia="en-AU"/>
        </w:rPr>
      </w:pPr>
      <w:r w:rsidRPr="00E8601C">
        <w:rPr>
          <w:rFonts w:ascii="Arial" w:eastAsia="Times New Roman" w:hAnsi="Arial" w:cs="Arial"/>
          <w:b/>
          <w:bCs/>
          <w:sz w:val="20"/>
          <w:szCs w:val="20"/>
          <w:lang w:val="en-US" w:eastAsia="en-AU"/>
        </w:rPr>
        <w:t>Alcohol use disorder treatment 2020: Is the future more than CBT?</w:t>
      </w:r>
    </w:p>
    <w:p w14:paraId="04666014" w14:textId="306307DE" w:rsidR="005A458F" w:rsidRDefault="00180841" w:rsidP="005A458F">
      <w:pPr>
        <w:spacing w:after="0" w:line="240" w:lineRule="auto"/>
        <w:rPr>
          <w:rFonts w:ascii="Arial" w:eastAsia="Times New Roman" w:hAnsi="Arial" w:cs="Arial"/>
          <w:bCs/>
          <w:sz w:val="20"/>
          <w:szCs w:val="20"/>
          <w:lang w:val="en-US" w:eastAsia="en-AU"/>
        </w:rPr>
      </w:pPr>
      <w:r w:rsidRPr="00180841">
        <w:rPr>
          <w:rFonts w:ascii="Arial" w:eastAsia="Times New Roman" w:hAnsi="Arial" w:cs="Arial"/>
          <w:b/>
          <w:bCs/>
          <w:sz w:val="20"/>
          <w:szCs w:val="20"/>
          <w:lang w:val="en-US" w:eastAsia="en-AU"/>
        </w:rPr>
        <w:t xml:space="preserve">CONNOR, J.P. </w:t>
      </w:r>
      <w:r w:rsidRPr="00180841">
        <w:rPr>
          <w:rFonts w:ascii="Arial" w:eastAsia="Times New Roman" w:hAnsi="Arial" w:cs="Arial"/>
          <w:bCs/>
          <w:sz w:val="20"/>
          <w:szCs w:val="20"/>
          <w:lang w:val="en-US" w:eastAsia="en-AU"/>
        </w:rPr>
        <w:t>(The University of Queensland), SYMONS, M. (The University of Queensland), GULLO, M.J.</w:t>
      </w:r>
      <w:r w:rsidRPr="00180841">
        <w:rPr>
          <w:rFonts w:ascii="Arial" w:eastAsia="Times New Roman" w:hAnsi="Arial" w:cs="Arial"/>
          <w:b/>
          <w:bCs/>
          <w:sz w:val="20"/>
          <w:szCs w:val="20"/>
          <w:lang w:val="en-US" w:eastAsia="en-AU"/>
        </w:rPr>
        <w:t xml:space="preserve"> </w:t>
      </w:r>
      <w:r w:rsidRPr="00180841">
        <w:rPr>
          <w:rFonts w:ascii="Arial" w:eastAsia="Times New Roman" w:hAnsi="Arial" w:cs="Arial"/>
          <w:bCs/>
          <w:sz w:val="20"/>
          <w:szCs w:val="20"/>
          <w:lang w:val="en-US" w:eastAsia="en-AU"/>
        </w:rPr>
        <w:t xml:space="preserve">(The University of Queensland), YOUNG, R.McD. (Queensland University of Technology), </w:t>
      </w:r>
      <w:r w:rsidR="005960A0">
        <w:rPr>
          <w:rFonts w:ascii="Arial" w:eastAsia="Times New Roman" w:hAnsi="Arial" w:cs="Arial"/>
          <w:bCs/>
          <w:sz w:val="20"/>
          <w:szCs w:val="20"/>
          <w:lang w:val="en-US" w:eastAsia="en-AU"/>
        </w:rPr>
        <w:t xml:space="preserve">&amp; </w:t>
      </w:r>
      <w:r w:rsidRPr="00180841">
        <w:rPr>
          <w:rFonts w:ascii="Arial" w:eastAsia="Times New Roman" w:hAnsi="Arial" w:cs="Arial"/>
          <w:bCs/>
          <w:sz w:val="20"/>
          <w:szCs w:val="20"/>
          <w:lang w:val="en-US" w:eastAsia="en-AU"/>
        </w:rPr>
        <w:t>FEENEY, G.FX. (Queensland Health)</w:t>
      </w:r>
    </w:p>
    <w:p w14:paraId="1E4D561F" w14:textId="77777777" w:rsidR="003967D4" w:rsidRDefault="003967D4" w:rsidP="005A458F">
      <w:pPr>
        <w:spacing w:after="0" w:line="240" w:lineRule="auto"/>
        <w:rPr>
          <w:rFonts w:ascii="Arial" w:eastAsia="Times New Roman" w:hAnsi="Arial" w:cs="Arial"/>
          <w:b/>
          <w:bCs/>
          <w:sz w:val="20"/>
          <w:szCs w:val="20"/>
          <w:lang w:val="en-US" w:eastAsia="en-AU"/>
        </w:rPr>
      </w:pPr>
    </w:p>
    <w:p w14:paraId="668094B0" w14:textId="77777777" w:rsidR="00180841" w:rsidRDefault="00180841" w:rsidP="005A458F">
      <w:pPr>
        <w:spacing w:after="0" w:line="240" w:lineRule="auto"/>
        <w:rPr>
          <w:rFonts w:ascii="Arial" w:eastAsia="Times New Roman" w:hAnsi="Arial" w:cs="Arial"/>
          <w:b/>
          <w:bCs/>
          <w:sz w:val="20"/>
          <w:szCs w:val="20"/>
          <w:lang w:val="en-US" w:eastAsia="en-AU"/>
        </w:rPr>
      </w:pPr>
      <w:r>
        <w:rPr>
          <w:rFonts w:ascii="Arial" w:eastAsia="Times New Roman" w:hAnsi="Arial" w:cs="Arial"/>
          <w:bCs/>
          <w:sz w:val="20"/>
          <w:szCs w:val="20"/>
          <w:lang w:val="en-US" w:eastAsia="en-AU"/>
        </w:rPr>
        <w:t>Jason.Connor@uq.edu.au</w:t>
      </w:r>
    </w:p>
    <w:p w14:paraId="6DD51155" w14:textId="77777777" w:rsidR="005A458F" w:rsidRDefault="005A458F" w:rsidP="00180841">
      <w:pPr>
        <w:spacing w:after="0" w:line="240" w:lineRule="auto"/>
        <w:rPr>
          <w:rFonts w:ascii="Arial" w:eastAsia="Times New Roman" w:hAnsi="Arial" w:cs="Arial"/>
          <w:sz w:val="20"/>
          <w:szCs w:val="20"/>
          <w:lang w:val="en-US" w:eastAsia="en-AU"/>
        </w:rPr>
      </w:pPr>
    </w:p>
    <w:p w14:paraId="2206CB37" w14:textId="77777777" w:rsidR="00180841" w:rsidRDefault="00180841" w:rsidP="003967D4">
      <w:pPr>
        <w:spacing w:after="0" w:line="240" w:lineRule="auto"/>
        <w:rPr>
          <w:rFonts w:ascii="Arial" w:eastAsia="Times New Roman" w:hAnsi="Arial" w:cs="Arial"/>
          <w:sz w:val="20"/>
          <w:szCs w:val="20"/>
          <w:lang w:val="en-US" w:eastAsia="en-AU"/>
        </w:rPr>
      </w:pPr>
      <w:r w:rsidRPr="00293157">
        <w:rPr>
          <w:rFonts w:ascii="Arial" w:eastAsia="Times New Roman" w:hAnsi="Arial" w:cs="Arial"/>
          <w:sz w:val="20"/>
          <w:szCs w:val="20"/>
          <w:lang w:val="en-US" w:eastAsia="en-AU"/>
        </w:rPr>
        <w:t xml:space="preserve">Despite recent advances in the treatment of Alcohol Use Disorders (AUDs), short-term treatment outcomes remain modest, and longer term prognosis poor. This presentation argues that cross-disciplinary research is essential to the future of treatment of Alcohol Use Disorders (AUDs). Parallel research in disciplines of non-linear learning, clinical pharmacology and molecular biology have contributed to our understanding of both the etiology and treatment of AUDs. </w:t>
      </w:r>
      <w:r w:rsidRPr="00E8601C">
        <w:rPr>
          <w:rFonts w:ascii="Arial" w:eastAsia="Times New Roman" w:hAnsi="Arial" w:cs="Arial"/>
          <w:sz w:val="20"/>
          <w:szCs w:val="20"/>
          <w:lang w:val="en-US" w:eastAsia="en-AU"/>
        </w:rPr>
        <w:t xml:space="preserve">Three empirical examples </w:t>
      </w:r>
      <w:r w:rsidRPr="00293157">
        <w:rPr>
          <w:rFonts w:ascii="Arial" w:eastAsia="Times New Roman" w:hAnsi="Arial" w:cs="Arial"/>
          <w:sz w:val="20"/>
          <w:szCs w:val="20"/>
          <w:lang w:val="en-US" w:eastAsia="en-AU"/>
        </w:rPr>
        <w:t xml:space="preserve">are presented. Data are recently available from a prospective study that compared machine learning approaches against expert clinical judgment in predicting treatment outcome of a 3 month CBT-based alcohol dependence treatment program. Superior prognostic capacity was observed for the machine learning algorithms. A second body of research presents evidence for the application of pharmacotherapy (anti-craving and relapse-prevention agents) as the single largest advance in AUD treatment over the past decade. We present prospective, clinical data which demonstrates the efficacy of Cognitive-Behavioral Therapy when combined with adjunctive pharmacotherapy. Finally, a series of cross-sectional and prospective studies are reported that move beyond genetic association studies to examine the relationship </w:t>
      </w:r>
      <w:r w:rsidRPr="00E8601C">
        <w:rPr>
          <w:rFonts w:ascii="Arial" w:eastAsia="Times New Roman" w:hAnsi="Arial" w:cs="Arial"/>
          <w:sz w:val="20"/>
          <w:szCs w:val="20"/>
          <w:lang w:val="en-US" w:eastAsia="en-AU"/>
        </w:rPr>
        <w:t xml:space="preserve">between </w:t>
      </w:r>
      <w:r w:rsidRPr="00293157">
        <w:rPr>
          <w:rFonts w:ascii="Arial" w:eastAsia="Times New Roman" w:hAnsi="Arial" w:cs="Arial"/>
          <w:sz w:val="20"/>
          <w:szCs w:val="20"/>
          <w:lang w:val="en-US" w:eastAsia="en-AU"/>
        </w:rPr>
        <w:t xml:space="preserve">severity phenotypes </w:t>
      </w:r>
      <w:r w:rsidRPr="00E8601C">
        <w:rPr>
          <w:rFonts w:ascii="Arial" w:eastAsia="Times New Roman" w:hAnsi="Arial" w:cs="Arial"/>
          <w:sz w:val="20"/>
          <w:szCs w:val="20"/>
          <w:lang w:val="en-US" w:eastAsia="en-AU"/>
        </w:rPr>
        <w:t>and</w:t>
      </w:r>
      <w:r w:rsidRPr="00293157">
        <w:rPr>
          <w:rFonts w:ascii="Arial" w:eastAsia="Times New Roman" w:hAnsi="Arial" w:cs="Arial"/>
          <w:sz w:val="20"/>
          <w:szCs w:val="20"/>
          <w:lang w:val="en-US" w:eastAsia="en-AU"/>
        </w:rPr>
        <w:t xml:space="preserve"> robust psychological mechanisms also known to be associated with alcohol dependence. </w:t>
      </w:r>
      <w:r w:rsidRPr="00E8601C">
        <w:rPr>
          <w:rFonts w:ascii="Arial" w:eastAsia="Times New Roman" w:hAnsi="Arial" w:cs="Arial"/>
          <w:sz w:val="20"/>
          <w:szCs w:val="20"/>
          <w:lang w:val="en-US" w:eastAsia="en-AU"/>
        </w:rPr>
        <w:t xml:space="preserve">The presentation concludes with early data from a new clinical trial which targets psychological and genetic risk, with the aim of improved outcomes. </w:t>
      </w:r>
      <w:r w:rsidRPr="00E8601C">
        <w:rPr>
          <w:rFonts w:ascii="Arial" w:eastAsia="Times New Roman" w:hAnsi="Arial" w:cs="Arial"/>
          <w:sz w:val="20"/>
          <w:szCs w:val="20"/>
          <w:lang w:val="en-US" w:eastAsia="en-AU"/>
        </w:rPr>
        <w:lastRenderedPageBreak/>
        <w:t>A</w:t>
      </w:r>
      <w:r w:rsidRPr="00293157">
        <w:rPr>
          <w:rFonts w:ascii="Arial" w:eastAsia="Times New Roman" w:hAnsi="Arial" w:cs="Arial"/>
          <w:sz w:val="20"/>
          <w:szCs w:val="20"/>
          <w:lang w:val="en-US" w:eastAsia="en-AU"/>
        </w:rPr>
        <w:t>ddiction science must embrace research design technologies and evidence-based findings from multiple disciplines to improve AUD treatment outcomes.</w:t>
      </w:r>
    </w:p>
    <w:p w14:paraId="79AEAEA8" w14:textId="77777777" w:rsidR="005A458F" w:rsidRPr="00293157" w:rsidRDefault="005A458F" w:rsidP="00180841">
      <w:pPr>
        <w:spacing w:after="0" w:line="240" w:lineRule="auto"/>
        <w:rPr>
          <w:rFonts w:ascii="Arial" w:eastAsia="Times New Roman" w:hAnsi="Arial" w:cs="Arial"/>
          <w:b/>
          <w:bCs/>
          <w:sz w:val="20"/>
          <w:szCs w:val="20"/>
          <w:lang w:val="en-US" w:eastAsia="en-AU"/>
        </w:rPr>
      </w:pPr>
    </w:p>
    <w:p w14:paraId="3E0A8E7D" w14:textId="77777777" w:rsidR="002937B9" w:rsidRDefault="002937B9" w:rsidP="005952ED">
      <w:pPr>
        <w:autoSpaceDE w:val="0"/>
        <w:autoSpaceDN w:val="0"/>
        <w:adjustRightInd w:val="0"/>
        <w:spacing w:after="0" w:line="240" w:lineRule="auto"/>
        <w:rPr>
          <w:rFonts w:ascii="Arial" w:hAnsi="Arial" w:cs="Arial"/>
          <w:b/>
          <w:sz w:val="20"/>
          <w:szCs w:val="20"/>
        </w:rPr>
      </w:pPr>
    </w:p>
    <w:p w14:paraId="3D6F4D48" w14:textId="7C14F7B8" w:rsidR="005952ED" w:rsidRPr="005952ED" w:rsidRDefault="005952ED" w:rsidP="005952ED">
      <w:pPr>
        <w:autoSpaceDE w:val="0"/>
        <w:autoSpaceDN w:val="0"/>
        <w:adjustRightInd w:val="0"/>
        <w:spacing w:after="0" w:line="240" w:lineRule="auto"/>
        <w:rPr>
          <w:rFonts w:ascii="Arial" w:hAnsi="Arial" w:cs="Arial"/>
          <w:b/>
          <w:sz w:val="20"/>
          <w:szCs w:val="20"/>
        </w:rPr>
      </w:pPr>
      <w:r w:rsidRPr="005952ED">
        <w:rPr>
          <w:rFonts w:ascii="Arial" w:hAnsi="Arial" w:cs="Arial"/>
          <w:b/>
          <w:sz w:val="20"/>
          <w:szCs w:val="20"/>
        </w:rPr>
        <w:t>Flexible counselling options for homeless young people: increasin</w:t>
      </w:r>
      <w:r w:rsidR="005960A0">
        <w:rPr>
          <w:rFonts w:ascii="Arial" w:hAnsi="Arial" w:cs="Arial"/>
          <w:b/>
          <w:sz w:val="20"/>
          <w:szCs w:val="20"/>
        </w:rPr>
        <w:t>g access and building capacity</w:t>
      </w:r>
    </w:p>
    <w:p w14:paraId="71F48C82" w14:textId="77777777" w:rsidR="005952ED" w:rsidRDefault="005952ED" w:rsidP="005952ED">
      <w:pPr>
        <w:autoSpaceDE w:val="0"/>
        <w:autoSpaceDN w:val="0"/>
        <w:adjustRightInd w:val="0"/>
        <w:spacing w:after="0" w:line="240" w:lineRule="auto"/>
        <w:rPr>
          <w:rFonts w:ascii="Arial" w:hAnsi="Arial" w:cs="Arial"/>
          <w:sz w:val="20"/>
          <w:szCs w:val="20"/>
        </w:rPr>
      </w:pPr>
      <w:r w:rsidRPr="005952ED">
        <w:rPr>
          <w:rFonts w:ascii="Arial" w:hAnsi="Arial" w:cs="Arial"/>
          <w:b/>
          <w:sz w:val="20"/>
          <w:szCs w:val="20"/>
        </w:rPr>
        <w:t>DE LA RUE, J</w:t>
      </w:r>
      <w:r>
        <w:rPr>
          <w:rFonts w:ascii="Arial" w:hAnsi="Arial" w:cs="Arial"/>
          <w:sz w:val="20"/>
          <w:szCs w:val="20"/>
        </w:rPr>
        <w:t xml:space="preserve"> (</w:t>
      </w:r>
      <w:r w:rsidRPr="00825DEB">
        <w:rPr>
          <w:rFonts w:ascii="Arial" w:hAnsi="Arial" w:cs="Arial"/>
          <w:sz w:val="20"/>
          <w:szCs w:val="20"/>
        </w:rPr>
        <w:t>Brisbane Youth Service</w:t>
      </w:r>
      <w:r>
        <w:rPr>
          <w:rFonts w:ascii="Arial" w:hAnsi="Arial" w:cs="Arial"/>
          <w:sz w:val="20"/>
          <w:szCs w:val="20"/>
        </w:rPr>
        <w:t>)</w:t>
      </w:r>
    </w:p>
    <w:p w14:paraId="4D06C4EA" w14:textId="77777777" w:rsidR="00BB6555" w:rsidRPr="00BB19BD" w:rsidRDefault="00BB6555" w:rsidP="005952ED">
      <w:pPr>
        <w:autoSpaceDE w:val="0"/>
        <w:autoSpaceDN w:val="0"/>
        <w:adjustRightInd w:val="0"/>
        <w:spacing w:after="0" w:line="240" w:lineRule="auto"/>
        <w:rPr>
          <w:rFonts w:ascii="Arial" w:hAnsi="Arial" w:cs="Arial"/>
          <w:sz w:val="20"/>
          <w:szCs w:val="20"/>
        </w:rPr>
      </w:pPr>
    </w:p>
    <w:p w14:paraId="4DBF50C2" w14:textId="77777777" w:rsidR="005952ED" w:rsidRPr="00BB19BD" w:rsidRDefault="004721AC" w:rsidP="005952ED">
      <w:pPr>
        <w:autoSpaceDE w:val="0"/>
        <w:autoSpaceDN w:val="0"/>
        <w:adjustRightInd w:val="0"/>
        <w:spacing w:after="0" w:line="240" w:lineRule="auto"/>
        <w:rPr>
          <w:rFonts w:ascii="Arial" w:hAnsi="Arial" w:cs="Arial"/>
          <w:sz w:val="20"/>
          <w:szCs w:val="20"/>
        </w:rPr>
      </w:pPr>
      <w:hyperlink r:id="rId28" w:history="1">
        <w:r w:rsidR="005952ED" w:rsidRPr="00BB19BD">
          <w:rPr>
            <w:rStyle w:val="Hyperlink"/>
            <w:rFonts w:ascii="Arial" w:hAnsi="Arial" w:cs="Arial"/>
            <w:sz w:val="20"/>
            <w:szCs w:val="20"/>
          </w:rPr>
          <w:t>jdelarue@brisyouth.org</w:t>
        </w:r>
      </w:hyperlink>
    </w:p>
    <w:p w14:paraId="2F3957B7" w14:textId="77777777" w:rsidR="005952ED" w:rsidRDefault="005952ED" w:rsidP="005952ED">
      <w:pPr>
        <w:pStyle w:val="Default"/>
        <w:jc w:val="both"/>
        <w:rPr>
          <w:rFonts w:ascii="Arial" w:hAnsi="Arial" w:cs="Arial"/>
          <w:sz w:val="20"/>
          <w:szCs w:val="20"/>
        </w:rPr>
      </w:pPr>
    </w:p>
    <w:p w14:paraId="45E6D27C" w14:textId="77777777" w:rsidR="000B6760" w:rsidRDefault="005952ED" w:rsidP="005952ED">
      <w:pPr>
        <w:pStyle w:val="NoSpacing"/>
        <w:rPr>
          <w:rFonts w:ascii="Arial" w:hAnsi="Arial" w:cs="Arial"/>
          <w:sz w:val="20"/>
          <w:szCs w:val="20"/>
        </w:rPr>
      </w:pPr>
      <w:r>
        <w:rPr>
          <w:rFonts w:ascii="Arial" w:hAnsi="Arial" w:cs="Arial"/>
          <w:sz w:val="20"/>
          <w:szCs w:val="20"/>
        </w:rPr>
        <w:t>Homeless and disadvantaged young people aged 12-25 years are accessing professional and free counselling at Brisbane Youth Service.  The counselling program is embedded within a youth service that also provides housing support, drug and alcohol support, educational support, as well as specific support for families and women. Since 2012, over 300 young people with a dual diagnosis are achieving outcomes such as lowered depression, lowered anxiety, reduced substance misuse,</w:t>
      </w:r>
      <w:r w:rsidRPr="00D61B73">
        <w:rPr>
          <w:rFonts w:ascii="Arial" w:hAnsi="Arial" w:cs="Arial"/>
          <w:sz w:val="20"/>
          <w:szCs w:val="20"/>
        </w:rPr>
        <w:t xml:space="preserve"> </w:t>
      </w:r>
      <w:r>
        <w:rPr>
          <w:rFonts w:ascii="Arial" w:hAnsi="Arial" w:cs="Arial"/>
          <w:sz w:val="20"/>
          <w:szCs w:val="20"/>
        </w:rPr>
        <w:t xml:space="preserve">repaired family relationships, and sustainable housing. The program uses a recovery orientation together with stages of change and trauma-informed practices.  The success is partly due to an innovative externship program, where counselling was provided by provisional psychologists from the </w:t>
      </w:r>
      <w:r w:rsidRPr="00BB19BD">
        <w:rPr>
          <w:rFonts w:ascii="Arial" w:hAnsi="Arial" w:cs="Arial"/>
          <w:sz w:val="20"/>
          <w:szCs w:val="20"/>
        </w:rPr>
        <w:t xml:space="preserve"> Queensland University of Technology (QUT) Masters of Clinical Psychology</w:t>
      </w:r>
      <w:r>
        <w:rPr>
          <w:rFonts w:ascii="Arial" w:hAnsi="Arial" w:cs="Arial"/>
          <w:sz w:val="20"/>
          <w:szCs w:val="20"/>
        </w:rPr>
        <w:t>,</w:t>
      </w:r>
      <w:r w:rsidRPr="00BB19BD">
        <w:rPr>
          <w:rFonts w:ascii="Arial" w:hAnsi="Arial" w:cs="Arial"/>
          <w:sz w:val="20"/>
          <w:szCs w:val="20"/>
        </w:rPr>
        <w:t xml:space="preserve"> and Doctorate of Clinical Psychology programs</w:t>
      </w:r>
      <w:r>
        <w:rPr>
          <w:rFonts w:ascii="Arial" w:hAnsi="Arial" w:cs="Arial"/>
          <w:sz w:val="20"/>
          <w:szCs w:val="20"/>
        </w:rPr>
        <w:t>. Success is also due to the flexibility of counselling options available, as well as a “no closed door” approach:  meaning that young people are not excluded if they miss appointments.  Intervention strategies from ACT, CBT, and DBT, along with outcome measurements (DASS-21, K-10, AUDIT and DUDIT) showed that distress lowered significantly the longer the young person remained in counselling. Other referral trends, numbers attending counselling, and feedback from young people will feature in this presentation.</w:t>
      </w:r>
    </w:p>
    <w:p w14:paraId="4325B211" w14:textId="77777777" w:rsidR="00811CF0" w:rsidRDefault="00811CF0" w:rsidP="005952ED">
      <w:pPr>
        <w:pStyle w:val="NoSpacing"/>
        <w:rPr>
          <w:rFonts w:ascii="Arial" w:hAnsi="Arial" w:cs="Arial"/>
          <w:sz w:val="20"/>
          <w:szCs w:val="20"/>
        </w:rPr>
      </w:pPr>
    </w:p>
    <w:p w14:paraId="615AF45B" w14:textId="77777777" w:rsidR="002937B9" w:rsidRDefault="002937B9" w:rsidP="00903F28">
      <w:pPr>
        <w:pStyle w:val="NoSpacing"/>
        <w:outlineLvl w:val="0"/>
        <w:rPr>
          <w:rFonts w:ascii="Arial" w:hAnsi="Arial" w:cs="Arial"/>
          <w:b/>
          <w:sz w:val="20"/>
          <w:szCs w:val="20"/>
        </w:rPr>
      </w:pPr>
    </w:p>
    <w:p w14:paraId="360934C4" w14:textId="77777777" w:rsidR="002937B9" w:rsidRDefault="002937B9" w:rsidP="00903F28">
      <w:pPr>
        <w:pStyle w:val="NoSpacing"/>
        <w:outlineLvl w:val="0"/>
        <w:rPr>
          <w:rFonts w:ascii="Arial" w:hAnsi="Arial" w:cs="Arial"/>
          <w:b/>
          <w:sz w:val="20"/>
          <w:szCs w:val="20"/>
        </w:rPr>
      </w:pPr>
    </w:p>
    <w:p w14:paraId="182D19E8" w14:textId="77777777" w:rsidR="000B6760" w:rsidRDefault="000B6760" w:rsidP="00903F28">
      <w:pPr>
        <w:pStyle w:val="NoSpacing"/>
        <w:outlineLvl w:val="0"/>
        <w:rPr>
          <w:rFonts w:ascii="Arial" w:hAnsi="Arial" w:cs="Arial"/>
          <w:b/>
          <w:sz w:val="20"/>
          <w:szCs w:val="20"/>
        </w:rPr>
      </w:pPr>
      <w:r>
        <w:rPr>
          <w:rFonts w:ascii="Arial" w:hAnsi="Arial" w:cs="Arial"/>
          <w:b/>
          <w:sz w:val="20"/>
          <w:szCs w:val="20"/>
        </w:rPr>
        <w:t>Team sport and i</w:t>
      </w:r>
      <w:r w:rsidRPr="007701F9">
        <w:rPr>
          <w:rFonts w:ascii="Arial" w:hAnsi="Arial" w:cs="Arial"/>
          <w:b/>
          <w:sz w:val="20"/>
          <w:szCs w:val="20"/>
        </w:rPr>
        <w:t xml:space="preserve">njury: Positive </w:t>
      </w:r>
      <w:r>
        <w:rPr>
          <w:rFonts w:ascii="Arial" w:hAnsi="Arial" w:cs="Arial"/>
          <w:b/>
          <w:sz w:val="20"/>
          <w:szCs w:val="20"/>
        </w:rPr>
        <w:t>outcomes for psychological distress and r</w:t>
      </w:r>
      <w:r w:rsidRPr="007701F9">
        <w:rPr>
          <w:rFonts w:ascii="Arial" w:hAnsi="Arial" w:cs="Arial"/>
          <w:b/>
          <w:sz w:val="20"/>
          <w:szCs w:val="20"/>
        </w:rPr>
        <w:t>esilience</w:t>
      </w:r>
    </w:p>
    <w:p w14:paraId="1547AA0F" w14:textId="17BD20A6" w:rsidR="000B6760" w:rsidRDefault="000B6760" w:rsidP="000B6760">
      <w:pPr>
        <w:pStyle w:val="NoSpacing"/>
        <w:rPr>
          <w:rFonts w:ascii="Arial" w:hAnsi="Arial" w:cs="Arial"/>
          <w:sz w:val="20"/>
          <w:szCs w:val="20"/>
        </w:rPr>
      </w:pPr>
      <w:r>
        <w:rPr>
          <w:rFonts w:ascii="Arial" w:hAnsi="Arial" w:cs="Arial"/>
          <w:b/>
          <w:sz w:val="20"/>
          <w:szCs w:val="20"/>
        </w:rPr>
        <w:t xml:space="preserve">DI BENEDETTO. M </w:t>
      </w:r>
      <w:r w:rsidRPr="007701F9">
        <w:rPr>
          <w:rFonts w:ascii="Arial" w:hAnsi="Arial" w:cs="Arial"/>
          <w:sz w:val="20"/>
          <w:szCs w:val="20"/>
        </w:rPr>
        <w:t xml:space="preserve">(RMIT University), </w:t>
      </w:r>
      <w:r w:rsidR="00BB6555">
        <w:rPr>
          <w:rFonts w:ascii="Arial" w:hAnsi="Arial" w:cs="Arial"/>
          <w:sz w:val="20"/>
          <w:szCs w:val="20"/>
        </w:rPr>
        <w:t xml:space="preserve">&amp; </w:t>
      </w:r>
      <w:r w:rsidR="00155838" w:rsidRPr="007701F9">
        <w:rPr>
          <w:rFonts w:ascii="Arial" w:hAnsi="Arial" w:cs="Arial"/>
          <w:sz w:val="20"/>
          <w:szCs w:val="20"/>
        </w:rPr>
        <w:t>ROCHE,</w:t>
      </w:r>
      <w:r w:rsidRPr="007701F9">
        <w:rPr>
          <w:rFonts w:ascii="Arial" w:hAnsi="Arial" w:cs="Arial"/>
          <w:sz w:val="20"/>
          <w:szCs w:val="20"/>
        </w:rPr>
        <w:t xml:space="preserve"> J. </w:t>
      </w:r>
      <w:r>
        <w:rPr>
          <w:rFonts w:ascii="Arial" w:hAnsi="Arial" w:cs="Arial"/>
          <w:sz w:val="20"/>
          <w:szCs w:val="20"/>
        </w:rPr>
        <w:t>(RMIT University)</w:t>
      </w:r>
    </w:p>
    <w:p w14:paraId="7953AD94" w14:textId="77777777" w:rsidR="000B6760" w:rsidRPr="005A458F" w:rsidRDefault="000B6760" w:rsidP="000B6760">
      <w:pPr>
        <w:pStyle w:val="NoSpacing"/>
        <w:rPr>
          <w:rFonts w:ascii="Arial" w:hAnsi="Arial" w:cs="Arial"/>
          <w:sz w:val="20"/>
          <w:szCs w:val="20"/>
        </w:rPr>
      </w:pPr>
      <w:r>
        <w:rPr>
          <w:rFonts w:ascii="Arial" w:hAnsi="Arial" w:cs="Arial"/>
          <w:b/>
          <w:sz w:val="20"/>
          <w:szCs w:val="20"/>
        </w:rPr>
        <w:br/>
      </w:r>
      <w:r w:rsidRPr="005A458F">
        <w:rPr>
          <w:rFonts w:ascii="Arial" w:hAnsi="Arial" w:cs="Arial"/>
          <w:sz w:val="20"/>
          <w:szCs w:val="20"/>
          <w:u w:val="single"/>
        </w:rPr>
        <w:t>mirella.dibenedetto@rmit.edu.au</w:t>
      </w:r>
    </w:p>
    <w:p w14:paraId="1A370672" w14:textId="77777777" w:rsidR="000B6760" w:rsidRDefault="000B6760" w:rsidP="000B6760">
      <w:pPr>
        <w:pStyle w:val="NoSpacing"/>
        <w:rPr>
          <w:rFonts w:ascii="Arial" w:hAnsi="Arial" w:cs="Arial"/>
          <w:sz w:val="20"/>
          <w:szCs w:val="20"/>
        </w:rPr>
      </w:pPr>
    </w:p>
    <w:p w14:paraId="4BFF0AAC" w14:textId="77777777" w:rsidR="000B6760" w:rsidRDefault="000B6760" w:rsidP="00BB6555">
      <w:pPr>
        <w:pStyle w:val="NoSpacing"/>
        <w:rPr>
          <w:rFonts w:ascii="Arial" w:hAnsi="Arial" w:cs="Arial"/>
          <w:sz w:val="20"/>
          <w:szCs w:val="20"/>
        </w:rPr>
      </w:pPr>
      <w:r w:rsidRPr="007701F9">
        <w:rPr>
          <w:rFonts w:ascii="Arial" w:hAnsi="Arial" w:cs="Arial"/>
          <w:sz w:val="20"/>
          <w:szCs w:val="20"/>
        </w:rPr>
        <w:t>While the physical and psychological health benefits of regular exercise are well documented, limited research is available addressing the differences between team (TS) and individual sport (IS) on constructs such as psychological distress and resilience. This study investigated TS and IS in relation to psychological distress and resilience scores, and explored associations between injury and resilience. Participants were 48 males and 72 females, aged between 18 and 49 years. TS participants had significantly lower depression (</w:t>
      </w:r>
      <w:r w:rsidRPr="007701F9">
        <w:rPr>
          <w:rFonts w:ascii="Arial" w:hAnsi="Arial" w:cs="Arial"/>
          <w:i/>
          <w:sz w:val="20"/>
          <w:szCs w:val="20"/>
        </w:rPr>
        <w:t>p</w:t>
      </w:r>
      <w:r w:rsidRPr="007701F9">
        <w:rPr>
          <w:rFonts w:ascii="Arial" w:hAnsi="Arial" w:cs="Arial"/>
          <w:sz w:val="20"/>
          <w:szCs w:val="20"/>
        </w:rPr>
        <w:t xml:space="preserve"> = .013, </w:t>
      </w:r>
      <w:r w:rsidRPr="007701F9">
        <w:rPr>
          <w:rFonts w:ascii="Arial" w:hAnsi="Arial" w:cs="Arial"/>
          <w:sz w:val="20"/>
          <w:szCs w:val="20"/>
        </w:rPr>
        <w:sym w:font="Symbol" w:char="0068"/>
      </w:r>
      <w:r w:rsidRPr="007701F9">
        <w:rPr>
          <w:rFonts w:ascii="Arial" w:hAnsi="Arial" w:cs="Arial"/>
          <w:sz w:val="20"/>
          <w:szCs w:val="20"/>
          <w:vertAlign w:val="superscript"/>
        </w:rPr>
        <w:t>2</w:t>
      </w:r>
      <w:r w:rsidRPr="007701F9">
        <w:rPr>
          <w:rFonts w:ascii="Arial" w:hAnsi="Arial" w:cs="Arial"/>
          <w:sz w:val="20"/>
          <w:szCs w:val="20"/>
        </w:rPr>
        <w:t xml:space="preserve"> = .07), and stress (</w:t>
      </w:r>
      <w:r w:rsidRPr="007701F9">
        <w:rPr>
          <w:rFonts w:ascii="Arial" w:hAnsi="Arial" w:cs="Arial"/>
          <w:i/>
          <w:sz w:val="20"/>
          <w:szCs w:val="20"/>
        </w:rPr>
        <w:t>p</w:t>
      </w:r>
      <w:r w:rsidRPr="007701F9">
        <w:rPr>
          <w:rFonts w:ascii="Arial" w:hAnsi="Arial" w:cs="Arial"/>
          <w:sz w:val="20"/>
          <w:szCs w:val="20"/>
        </w:rPr>
        <w:t xml:space="preserve"> = .001, </w:t>
      </w:r>
      <w:r w:rsidRPr="007701F9">
        <w:rPr>
          <w:rFonts w:ascii="Arial" w:hAnsi="Arial" w:cs="Arial"/>
          <w:sz w:val="20"/>
          <w:szCs w:val="20"/>
        </w:rPr>
        <w:sym w:font="Symbol" w:char="0068"/>
      </w:r>
      <w:r w:rsidRPr="007701F9">
        <w:rPr>
          <w:rFonts w:ascii="Arial" w:hAnsi="Arial" w:cs="Arial"/>
          <w:sz w:val="20"/>
          <w:szCs w:val="20"/>
          <w:vertAlign w:val="superscript"/>
        </w:rPr>
        <w:t>2</w:t>
      </w:r>
      <w:r w:rsidRPr="007701F9">
        <w:rPr>
          <w:rFonts w:ascii="Arial" w:hAnsi="Arial" w:cs="Arial"/>
          <w:sz w:val="20"/>
          <w:szCs w:val="20"/>
        </w:rPr>
        <w:t xml:space="preserve"> = .11), scores than non-sport (NS) participants, though no significant difference was identified between TS and IS groups. TS participants had significantly higher resilience scores than both IS (</w:t>
      </w:r>
      <w:r w:rsidRPr="007701F9">
        <w:rPr>
          <w:rFonts w:ascii="Arial" w:hAnsi="Arial" w:cs="Arial"/>
          <w:i/>
          <w:sz w:val="20"/>
          <w:szCs w:val="20"/>
        </w:rPr>
        <w:t>p</w:t>
      </w:r>
      <w:r w:rsidRPr="007701F9">
        <w:rPr>
          <w:rFonts w:ascii="Arial" w:hAnsi="Arial" w:cs="Arial"/>
          <w:sz w:val="20"/>
          <w:szCs w:val="20"/>
        </w:rPr>
        <w:t xml:space="preserve"> = .039, </w:t>
      </w:r>
      <w:r w:rsidRPr="007701F9">
        <w:rPr>
          <w:rFonts w:ascii="Arial" w:hAnsi="Arial" w:cs="Arial"/>
          <w:i/>
          <w:sz w:val="20"/>
          <w:szCs w:val="20"/>
        </w:rPr>
        <w:t>d</w:t>
      </w:r>
      <w:r w:rsidRPr="007701F9">
        <w:rPr>
          <w:rFonts w:ascii="Arial" w:hAnsi="Arial" w:cs="Arial"/>
          <w:sz w:val="20"/>
          <w:szCs w:val="20"/>
        </w:rPr>
        <w:t xml:space="preserve"> = 0.52), and NS groups (</w:t>
      </w:r>
      <w:r w:rsidRPr="007701F9">
        <w:rPr>
          <w:rFonts w:ascii="Arial" w:hAnsi="Arial" w:cs="Arial"/>
          <w:i/>
          <w:sz w:val="20"/>
          <w:szCs w:val="20"/>
        </w:rPr>
        <w:t>p</w:t>
      </w:r>
      <w:r w:rsidRPr="007701F9">
        <w:rPr>
          <w:rFonts w:ascii="Arial" w:hAnsi="Arial" w:cs="Arial"/>
          <w:sz w:val="20"/>
          <w:szCs w:val="20"/>
        </w:rPr>
        <w:t xml:space="preserve"> &lt; .001, </w:t>
      </w:r>
      <w:r w:rsidRPr="007701F9">
        <w:rPr>
          <w:rFonts w:ascii="Arial" w:hAnsi="Arial" w:cs="Arial"/>
          <w:i/>
          <w:sz w:val="20"/>
          <w:szCs w:val="20"/>
        </w:rPr>
        <w:t>d</w:t>
      </w:r>
      <w:r w:rsidRPr="007701F9">
        <w:rPr>
          <w:rFonts w:ascii="Arial" w:hAnsi="Arial" w:cs="Arial"/>
          <w:sz w:val="20"/>
          <w:szCs w:val="20"/>
        </w:rPr>
        <w:t xml:space="preserve"> = 0.91). Participants who had returned to sport post-injury had significantly higher resilience scores than sport participants who had not been injured (</w:t>
      </w:r>
      <w:r w:rsidRPr="007701F9">
        <w:rPr>
          <w:rFonts w:ascii="Arial" w:hAnsi="Arial" w:cs="Arial"/>
          <w:i/>
          <w:sz w:val="20"/>
          <w:szCs w:val="20"/>
        </w:rPr>
        <w:t>p</w:t>
      </w:r>
      <w:r w:rsidRPr="007701F9">
        <w:rPr>
          <w:rFonts w:ascii="Arial" w:hAnsi="Arial" w:cs="Arial"/>
          <w:sz w:val="20"/>
          <w:szCs w:val="20"/>
        </w:rPr>
        <w:t xml:space="preserve"> = .043, </w:t>
      </w:r>
      <w:r w:rsidRPr="007701F9">
        <w:rPr>
          <w:rFonts w:ascii="Arial" w:hAnsi="Arial" w:cs="Arial"/>
          <w:i/>
          <w:sz w:val="20"/>
          <w:szCs w:val="20"/>
        </w:rPr>
        <w:t>d</w:t>
      </w:r>
      <w:r>
        <w:rPr>
          <w:rFonts w:ascii="Arial" w:hAnsi="Arial" w:cs="Arial"/>
          <w:sz w:val="20"/>
          <w:szCs w:val="20"/>
        </w:rPr>
        <w:t xml:space="preserve"> = 0.69), and NS participants </w:t>
      </w:r>
      <w:r w:rsidRPr="007701F9">
        <w:rPr>
          <w:rFonts w:ascii="Arial" w:hAnsi="Arial" w:cs="Arial"/>
          <w:sz w:val="20"/>
          <w:szCs w:val="20"/>
        </w:rPr>
        <w:t>(</w:t>
      </w:r>
      <w:r w:rsidRPr="007701F9">
        <w:rPr>
          <w:rFonts w:ascii="Arial" w:hAnsi="Arial" w:cs="Arial"/>
          <w:i/>
          <w:sz w:val="20"/>
          <w:szCs w:val="20"/>
        </w:rPr>
        <w:t>p</w:t>
      </w:r>
      <w:r w:rsidRPr="007701F9">
        <w:rPr>
          <w:rFonts w:ascii="Arial" w:hAnsi="Arial" w:cs="Arial"/>
          <w:sz w:val="20"/>
          <w:szCs w:val="20"/>
        </w:rPr>
        <w:t xml:space="preserve"> &lt; .001, </w:t>
      </w:r>
      <w:r w:rsidRPr="007701F9">
        <w:rPr>
          <w:rFonts w:ascii="Arial" w:hAnsi="Arial" w:cs="Arial"/>
          <w:i/>
          <w:sz w:val="20"/>
          <w:szCs w:val="20"/>
        </w:rPr>
        <w:t>d</w:t>
      </w:r>
      <w:r w:rsidRPr="007701F9">
        <w:rPr>
          <w:rFonts w:ascii="Arial" w:hAnsi="Arial" w:cs="Arial"/>
          <w:sz w:val="20"/>
          <w:szCs w:val="20"/>
        </w:rPr>
        <w:t xml:space="preserve"> = 1.00). Results indicate that there is no superior benefit of TS beyond that of IS for psychological distress. However, findings regarding resilience suggest that in comparison to IS and NS, TS may facilitate better psychological outcomes and injury may provide an opportunity to develop resilience. These findings could be useful in clinical and non-clinical settings; sport-related lifestyle recommendations may be made to alleviate depressive or stress symptoms, while possibly increasing resilience and contributing to the prevention of relapses in clinical populations.</w:t>
      </w:r>
    </w:p>
    <w:p w14:paraId="1249385C" w14:textId="77777777" w:rsidR="00D960E9" w:rsidRDefault="00D960E9" w:rsidP="000B6760">
      <w:pPr>
        <w:pStyle w:val="NoSpacing"/>
        <w:rPr>
          <w:rFonts w:ascii="Arial" w:hAnsi="Arial" w:cs="Arial"/>
          <w:sz w:val="20"/>
          <w:szCs w:val="20"/>
        </w:rPr>
      </w:pPr>
    </w:p>
    <w:p w14:paraId="795D404A" w14:textId="77777777" w:rsidR="002937B9" w:rsidRDefault="002937B9" w:rsidP="00903F28">
      <w:pPr>
        <w:spacing w:after="0" w:line="240" w:lineRule="auto"/>
        <w:outlineLvl w:val="0"/>
        <w:rPr>
          <w:rFonts w:ascii="Arial" w:hAnsi="Arial" w:cs="Arial"/>
          <w:b/>
          <w:sz w:val="20"/>
          <w:szCs w:val="20"/>
        </w:rPr>
      </w:pPr>
    </w:p>
    <w:p w14:paraId="0978530B" w14:textId="77777777" w:rsidR="002937B9" w:rsidRDefault="002937B9" w:rsidP="00903F28">
      <w:pPr>
        <w:spacing w:after="0" w:line="240" w:lineRule="auto"/>
        <w:outlineLvl w:val="0"/>
        <w:rPr>
          <w:rFonts w:ascii="Arial" w:hAnsi="Arial" w:cs="Arial"/>
          <w:b/>
          <w:sz w:val="20"/>
          <w:szCs w:val="20"/>
        </w:rPr>
      </w:pPr>
    </w:p>
    <w:p w14:paraId="68167FB8" w14:textId="77777777" w:rsidR="002937B9" w:rsidRDefault="002937B9" w:rsidP="00903F28">
      <w:pPr>
        <w:spacing w:after="0" w:line="240" w:lineRule="auto"/>
        <w:outlineLvl w:val="0"/>
        <w:rPr>
          <w:rFonts w:ascii="Arial" w:hAnsi="Arial" w:cs="Arial"/>
          <w:b/>
          <w:sz w:val="20"/>
          <w:szCs w:val="20"/>
        </w:rPr>
      </w:pPr>
    </w:p>
    <w:p w14:paraId="422EB4EC" w14:textId="77777777" w:rsidR="002937B9" w:rsidRDefault="002937B9" w:rsidP="00903F28">
      <w:pPr>
        <w:spacing w:after="0" w:line="240" w:lineRule="auto"/>
        <w:outlineLvl w:val="0"/>
        <w:rPr>
          <w:rFonts w:ascii="Arial" w:hAnsi="Arial" w:cs="Arial"/>
          <w:b/>
          <w:sz w:val="20"/>
          <w:szCs w:val="20"/>
        </w:rPr>
      </w:pPr>
    </w:p>
    <w:p w14:paraId="14DF9DF9" w14:textId="77777777" w:rsidR="002937B9" w:rsidRDefault="002937B9" w:rsidP="00903F28">
      <w:pPr>
        <w:spacing w:after="0" w:line="240" w:lineRule="auto"/>
        <w:outlineLvl w:val="0"/>
        <w:rPr>
          <w:rFonts w:ascii="Arial" w:hAnsi="Arial" w:cs="Arial"/>
          <w:b/>
          <w:sz w:val="20"/>
          <w:szCs w:val="20"/>
        </w:rPr>
      </w:pPr>
    </w:p>
    <w:p w14:paraId="61BC23EF" w14:textId="77777777" w:rsidR="002937B9" w:rsidRDefault="002937B9" w:rsidP="00903F28">
      <w:pPr>
        <w:spacing w:after="0" w:line="240" w:lineRule="auto"/>
        <w:outlineLvl w:val="0"/>
        <w:rPr>
          <w:rFonts w:ascii="Arial" w:hAnsi="Arial" w:cs="Arial"/>
          <w:b/>
          <w:sz w:val="20"/>
          <w:szCs w:val="20"/>
        </w:rPr>
      </w:pPr>
    </w:p>
    <w:p w14:paraId="09BB76CC" w14:textId="77777777" w:rsidR="002937B9" w:rsidRDefault="002937B9" w:rsidP="00903F28">
      <w:pPr>
        <w:spacing w:after="0" w:line="240" w:lineRule="auto"/>
        <w:outlineLvl w:val="0"/>
        <w:rPr>
          <w:rFonts w:ascii="Arial" w:hAnsi="Arial" w:cs="Arial"/>
          <w:b/>
          <w:sz w:val="20"/>
          <w:szCs w:val="20"/>
        </w:rPr>
      </w:pPr>
    </w:p>
    <w:p w14:paraId="77C923F5" w14:textId="77777777" w:rsidR="002937B9" w:rsidRDefault="002937B9" w:rsidP="00903F28">
      <w:pPr>
        <w:spacing w:after="0" w:line="240" w:lineRule="auto"/>
        <w:outlineLvl w:val="0"/>
        <w:rPr>
          <w:rFonts w:ascii="Arial" w:hAnsi="Arial" w:cs="Arial"/>
          <w:b/>
          <w:sz w:val="20"/>
          <w:szCs w:val="20"/>
        </w:rPr>
      </w:pPr>
    </w:p>
    <w:p w14:paraId="7A756284" w14:textId="77777777" w:rsidR="002937B9" w:rsidRDefault="002937B9" w:rsidP="00903F28">
      <w:pPr>
        <w:spacing w:after="0" w:line="240" w:lineRule="auto"/>
        <w:outlineLvl w:val="0"/>
        <w:rPr>
          <w:rFonts w:ascii="Arial" w:hAnsi="Arial" w:cs="Arial"/>
          <w:b/>
          <w:sz w:val="20"/>
          <w:szCs w:val="20"/>
        </w:rPr>
      </w:pPr>
    </w:p>
    <w:p w14:paraId="04514D2E" w14:textId="77777777" w:rsidR="002937B9" w:rsidRDefault="002937B9" w:rsidP="00903F28">
      <w:pPr>
        <w:spacing w:after="0" w:line="240" w:lineRule="auto"/>
        <w:outlineLvl w:val="0"/>
        <w:rPr>
          <w:rFonts w:ascii="Arial" w:hAnsi="Arial" w:cs="Arial"/>
          <w:b/>
          <w:sz w:val="20"/>
          <w:szCs w:val="20"/>
        </w:rPr>
      </w:pPr>
    </w:p>
    <w:p w14:paraId="1E03ED07" w14:textId="77777777" w:rsidR="00D960E9" w:rsidRPr="00D960E9" w:rsidRDefault="00D960E9" w:rsidP="00903F28">
      <w:pPr>
        <w:spacing w:after="0" w:line="240" w:lineRule="auto"/>
        <w:outlineLvl w:val="0"/>
        <w:rPr>
          <w:rFonts w:ascii="Arial" w:hAnsi="Arial" w:cs="Arial"/>
          <w:b/>
          <w:sz w:val="20"/>
          <w:szCs w:val="20"/>
        </w:rPr>
      </w:pPr>
      <w:r w:rsidRPr="00D960E9">
        <w:rPr>
          <w:rFonts w:ascii="Arial" w:hAnsi="Arial" w:cs="Arial"/>
          <w:b/>
          <w:sz w:val="20"/>
          <w:szCs w:val="20"/>
        </w:rPr>
        <w:t xml:space="preserve">A 10-year prospective study of the impact of sexual violence on body dissatisfaction </w:t>
      </w:r>
    </w:p>
    <w:p w14:paraId="17A8E396" w14:textId="57D7FDB6" w:rsidR="00D960E9" w:rsidRDefault="00D960E9" w:rsidP="00D960E9">
      <w:pPr>
        <w:spacing w:after="0" w:line="240" w:lineRule="auto"/>
        <w:rPr>
          <w:rFonts w:ascii="Arial" w:hAnsi="Arial" w:cs="Arial"/>
          <w:sz w:val="20"/>
          <w:szCs w:val="20"/>
        </w:rPr>
      </w:pPr>
      <w:r w:rsidRPr="00D960E9">
        <w:rPr>
          <w:rFonts w:ascii="Arial" w:hAnsi="Arial" w:cs="Arial"/>
          <w:b/>
          <w:sz w:val="20"/>
          <w:szCs w:val="20"/>
        </w:rPr>
        <w:t>DION, J.</w:t>
      </w:r>
      <w:r w:rsidRPr="00D960E9">
        <w:rPr>
          <w:rFonts w:ascii="Arial" w:hAnsi="Arial" w:cs="Arial"/>
          <w:sz w:val="20"/>
          <w:szCs w:val="20"/>
        </w:rPr>
        <w:t xml:space="preserve"> (Department of Health Sciences, University o</w:t>
      </w:r>
      <w:r>
        <w:rPr>
          <w:rFonts w:ascii="Arial" w:hAnsi="Arial" w:cs="Arial"/>
          <w:sz w:val="20"/>
          <w:szCs w:val="20"/>
        </w:rPr>
        <w:t xml:space="preserve">f Quebec at Chicoutimi, </w:t>
      </w:r>
      <w:r w:rsidRPr="00D960E9">
        <w:rPr>
          <w:rFonts w:ascii="Arial" w:hAnsi="Arial" w:cs="Arial"/>
          <w:sz w:val="20"/>
          <w:szCs w:val="20"/>
        </w:rPr>
        <w:t xml:space="preserve">Canada), BERGERON, S. (Department of Psychology, </w:t>
      </w:r>
      <w:r>
        <w:rPr>
          <w:rFonts w:ascii="Arial" w:hAnsi="Arial" w:cs="Arial"/>
          <w:sz w:val="20"/>
          <w:szCs w:val="20"/>
        </w:rPr>
        <w:t xml:space="preserve">University of Montreal, </w:t>
      </w:r>
      <w:r w:rsidRPr="00D960E9">
        <w:rPr>
          <w:rFonts w:ascii="Arial" w:hAnsi="Arial" w:cs="Arial"/>
          <w:sz w:val="20"/>
          <w:szCs w:val="20"/>
        </w:rPr>
        <w:t>Canada), GODBOUT, N. (Department of Sexology, University</w:t>
      </w:r>
      <w:r>
        <w:rPr>
          <w:rFonts w:ascii="Arial" w:hAnsi="Arial" w:cs="Arial"/>
          <w:sz w:val="20"/>
          <w:szCs w:val="20"/>
        </w:rPr>
        <w:t xml:space="preserve"> of Quebec at Montreal, </w:t>
      </w:r>
      <w:r w:rsidRPr="00D960E9">
        <w:rPr>
          <w:rFonts w:ascii="Arial" w:hAnsi="Arial" w:cs="Arial"/>
          <w:sz w:val="20"/>
          <w:szCs w:val="20"/>
        </w:rPr>
        <w:t xml:space="preserve">Canada), &amp; </w:t>
      </w:r>
      <w:r w:rsidR="00BB6555">
        <w:rPr>
          <w:rFonts w:ascii="Arial" w:hAnsi="Arial" w:cs="Arial"/>
          <w:sz w:val="20"/>
          <w:szCs w:val="20"/>
        </w:rPr>
        <w:t xml:space="preserve">BLACKBURN, M. </w:t>
      </w:r>
      <w:r w:rsidR="00BB6555" w:rsidRPr="00D960E9">
        <w:rPr>
          <w:rFonts w:ascii="Arial" w:hAnsi="Arial" w:cs="Arial"/>
          <w:sz w:val="20"/>
          <w:szCs w:val="20"/>
        </w:rPr>
        <w:t>E</w:t>
      </w:r>
      <w:r w:rsidRPr="00D960E9">
        <w:rPr>
          <w:rFonts w:ascii="Arial" w:hAnsi="Arial" w:cs="Arial"/>
          <w:sz w:val="20"/>
          <w:szCs w:val="20"/>
        </w:rPr>
        <w:t>. (ECOBES recherche et transfert, Saguenay, Quebec, Canada).</w:t>
      </w:r>
    </w:p>
    <w:p w14:paraId="452FB441" w14:textId="77777777" w:rsidR="00D960E9" w:rsidRPr="00D960E9" w:rsidRDefault="00D960E9" w:rsidP="00D960E9">
      <w:pPr>
        <w:spacing w:after="0" w:line="240" w:lineRule="auto"/>
        <w:rPr>
          <w:rFonts w:ascii="Arial" w:hAnsi="Arial" w:cs="Arial"/>
          <w:sz w:val="20"/>
          <w:szCs w:val="20"/>
        </w:rPr>
      </w:pPr>
    </w:p>
    <w:p w14:paraId="5222F562" w14:textId="77777777" w:rsidR="00D960E9" w:rsidRPr="00D960E9" w:rsidRDefault="00D960E9" w:rsidP="00D960E9">
      <w:pPr>
        <w:rPr>
          <w:rFonts w:ascii="Arial" w:hAnsi="Arial" w:cs="Arial"/>
          <w:sz w:val="20"/>
          <w:szCs w:val="20"/>
        </w:rPr>
      </w:pPr>
      <w:r w:rsidRPr="00D960E9">
        <w:rPr>
          <w:rFonts w:ascii="Arial" w:hAnsi="Arial" w:cs="Arial"/>
          <w:sz w:val="20"/>
          <w:szCs w:val="20"/>
        </w:rPr>
        <w:t>jacinthe_dion@uqac.ca</w:t>
      </w:r>
    </w:p>
    <w:p w14:paraId="222C8D4A" w14:textId="77777777" w:rsidR="00D960E9" w:rsidRDefault="00D960E9" w:rsidP="00D960E9">
      <w:pPr>
        <w:spacing w:line="240" w:lineRule="auto"/>
        <w:rPr>
          <w:rFonts w:ascii="Arial" w:hAnsi="Arial" w:cs="Arial"/>
          <w:sz w:val="20"/>
          <w:szCs w:val="20"/>
        </w:rPr>
      </w:pPr>
      <w:r w:rsidRPr="00D960E9">
        <w:rPr>
          <w:rFonts w:ascii="Arial" w:hAnsi="Arial" w:cs="Arial"/>
          <w:sz w:val="20"/>
          <w:szCs w:val="20"/>
        </w:rPr>
        <w:t>Considering that body dissatisfaction is an important risk factor for developing psychological problems, such as depression and eating disorders, variables associated with its development should be further studied. This longitudinal study aimed to analyze the effects of sexual violence endured before the age of 14, and adult attachment style on body dissatisfaction at 24 years, while controlling for body mass index and gender. A total of 604 participants completed the survey at school at age 14 (Time 1). Ten years later, participants involved in a couple relationship were invited to complete the questionnaires online or by mail (Time 2), resulting in a total sample of 306 adults (68.4% women). Results of a linear multiple regression indicate that attachment anxiety assessed at 24 years, body dissatisfaction at 14 years, and being victim of forced sexual intercourse before 14 years are associated with body dissatisfaction at age 24. Overall, these findings suggest a need for well-tailored interventions targeting sexual violence and its effects, as well as programs promoting attachment-focused treatments that can enhance a positive internalized model of the self in a relational context in adolescence as well as in emerging adulthood.</w:t>
      </w:r>
    </w:p>
    <w:p w14:paraId="559347F8" w14:textId="77777777" w:rsidR="00F1729A" w:rsidRDefault="00F1729A" w:rsidP="00D960E9">
      <w:pPr>
        <w:spacing w:line="240" w:lineRule="auto"/>
        <w:rPr>
          <w:rFonts w:ascii="Arial" w:hAnsi="Arial" w:cs="Arial"/>
          <w:sz w:val="20"/>
          <w:szCs w:val="20"/>
        </w:rPr>
      </w:pPr>
    </w:p>
    <w:p w14:paraId="51175340" w14:textId="77777777" w:rsidR="00F1729A" w:rsidRPr="00C61896" w:rsidRDefault="00F1729A" w:rsidP="00BB6555">
      <w:pPr>
        <w:spacing w:after="0" w:line="240" w:lineRule="auto"/>
        <w:rPr>
          <w:rFonts w:ascii="Arial" w:eastAsia="Times New Roman" w:hAnsi="Arial" w:cs="Arial"/>
          <w:b/>
          <w:color w:val="000000"/>
          <w:sz w:val="20"/>
          <w:szCs w:val="20"/>
          <w:lang w:eastAsia="en-AU"/>
        </w:rPr>
      </w:pPr>
      <w:r w:rsidRPr="00C61896">
        <w:rPr>
          <w:rFonts w:ascii="Arial" w:eastAsia="Times New Roman" w:hAnsi="Arial" w:cs="Arial"/>
          <w:b/>
          <w:color w:val="000000"/>
          <w:sz w:val="20"/>
          <w:szCs w:val="20"/>
          <w:lang w:eastAsia="en-AU"/>
        </w:rPr>
        <w:t>The relationship between health literacy and quality of life in renal dialysis patients</w:t>
      </w:r>
    </w:p>
    <w:p w14:paraId="17DF38AB" w14:textId="1E3D7112" w:rsidR="00F1729A" w:rsidRDefault="00F1729A" w:rsidP="00BB6555">
      <w:pPr>
        <w:spacing w:after="0" w:line="240" w:lineRule="auto"/>
        <w:rPr>
          <w:rFonts w:ascii="Arial" w:eastAsia="Times New Roman" w:hAnsi="Arial" w:cs="Arial"/>
          <w:color w:val="000000"/>
          <w:sz w:val="20"/>
          <w:szCs w:val="20"/>
          <w:lang w:eastAsia="en-AU"/>
        </w:rPr>
      </w:pPr>
      <w:r w:rsidRPr="00C61896">
        <w:rPr>
          <w:rFonts w:ascii="Arial" w:eastAsia="Times New Roman" w:hAnsi="Arial" w:cs="Arial"/>
          <w:b/>
          <w:color w:val="000000"/>
          <w:sz w:val="20"/>
          <w:szCs w:val="20"/>
          <w:lang w:eastAsia="en-AU"/>
        </w:rPr>
        <w:t>DODSON, S.</w:t>
      </w:r>
      <w:r w:rsidRPr="00E02FCE">
        <w:rPr>
          <w:rFonts w:ascii="Arial" w:eastAsia="Times New Roman" w:hAnsi="Arial" w:cs="Arial"/>
          <w:color w:val="000000"/>
          <w:sz w:val="20"/>
          <w:szCs w:val="20"/>
          <w:lang w:eastAsia="en-AU"/>
        </w:rPr>
        <w:t xml:space="preserve"> (</w:t>
      </w:r>
      <w:r w:rsidRPr="00E02FCE">
        <w:rPr>
          <w:rFonts w:ascii="Arial" w:hAnsi="Arial" w:cs="Arial"/>
          <w:sz w:val="20"/>
          <w:szCs w:val="20"/>
          <w:lang w:val="en-GB"/>
        </w:rPr>
        <w:t>Deakin University</w:t>
      </w:r>
      <w:r w:rsidR="00BB6555" w:rsidRPr="00E02FCE">
        <w:rPr>
          <w:rFonts w:ascii="Arial" w:hAnsi="Arial" w:cs="Arial"/>
          <w:sz w:val="20"/>
          <w:szCs w:val="20"/>
          <w:lang w:val="en-GB"/>
        </w:rPr>
        <w:t xml:space="preserve">), OSICKA, T. </w:t>
      </w:r>
      <w:r w:rsidRPr="00E02FCE">
        <w:rPr>
          <w:rFonts w:ascii="Arial" w:hAnsi="Arial" w:cs="Arial"/>
          <w:sz w:val="20"/>
          <w:szCs w:val="20"/>
          <w:lang w:val="en-GB"/>
        </w:rPr>
        <w:t>(</w:t>
      </w:r>
      <w:r w:rsidRPr="00E02FCE">
        <w:rPr>
          <w:rFonts w:ascii="Arial" w:eastAsia="Times New Roman" w:hAnsi="Arial" w:cs="Arial"/>
          <w:color w:val="000000"/>
          <w:sz w:val="20"/>
          <w:szCs w:val="20"/>
          <w:lang w:eastAsia="en-AU"/>
        </w:rPr>
        <w:t xml:space="preserve">Deakin University), </w:t>
      </w:r>
      <w:r w:rsidR="00BB6555" w:rsidRPr="00E02FCE">
        <w:rPr>
          <w:rFonts w:ascii="Arial" w:eastAsia="Times New Roman" w:hAnsi="Arial" w:cs="Arial"/>
          <w:color w:val="000000"/>
          <w:sz w:val="20"/>
          <w:szCs w:val="20"/>
          <w:lang w:eastAsia="en-AU"/>
        </w:rPr>
        <w:t>HUANG</w:t>
      </w:r>
      <w:r w:rsidR="00BB6555">
        <w:rPr>
          <w:rFonts w:ascii="Arial" w:eastAsia="Times New Roman" w:hAnsi="Arial" w:cs="Arial"/>
          <w:color w:val="000000"/>
          <w:sz w:val="20"/>
          <w:szCs w:val="20"/>
          <w:lang w:eastAsia="en-AU"/>
        </w:rPr>
        <w:t>, L</w:t>
      </w:r>
      <w:r>
        <w:rPr>
          <w:rFonts w:ascii="Arial" w:eastAsia="Times New Roman" w:hAnsi="Arial" w:cs="Arial"/>
          <w:color w:val="000000"/>
          <w:sz w:val="20"/>
          <w:szCs w:val="20"/>
          <w:lang w:eastAsia="en-AU"/>
        </w:rPr>
        <w:t>.,</w:t>
      </w:r>
      <w:r w:rsidRPr="00E02FCE">
        <w:rPr>
          <w:rFonts w:ascii="Arial" w:eastAsia="Times New Roman" w:hAnsi="Arial" w:cs="Arial"/>
          <w:color w:val="000000"/>
          <w:sz w:val="20"/>
          <w:szCs w:val="20"/>
          <w:lang w:eastAsia="en-AU"/>
        </w:rPr>
        <w:t xml:space="preserve"> (Department of Renal Medicine, Eastern Health), </w:t>
      </w:r>
      <w:r w:rsidR="00BB6555" w:rsidRPr="00E02FCE">
        <w:rPr>
          <w:rFonts w:ascii="Arial" w:eastAsia="Times New Roman" w:hAnsi="Arial" w:cs="Arial"/>
          <w:color w:val="000000"/>
          <w:sz w:val="20"/>
          <w:szCs w:val="20"/>
          <w:lang w:eastAsia="en-AU"/>
        </w:rPr>
        <w:t>MCMAHON</w:t>
      </w:r>
      <w:r w:rsidR="00BB6555">
        <w:rPr>
          <w:rFonts w:ascii="Arial" w:eastAsia="Times New Roman" w:hAnsi="Arial" w:cs="Arial"/>
          <w:color w:val="000000"/>
          <w:sz w:val="20"/>
          <w:szCs w:val="20"/>
          <w:lang w:eastAsia="en-AU"/>
        </w:rPr>
        <w:t xml:space="preserve">, L., </w:t>
      </w:r>
      <w:r w:rsidR="00BB6555" w:rsidRPr="00E02FCE">
        <w:rPr>
          <w:rFonts w:ascii="Arial" w:eastAsia="Times New Roman" w:hAnsi="Arial" w:cs="Arial"/>
          <w:b/>
          <w:color w:val="000000"/>
          <w:sz w:val="20"/>
          <w:szCs w:val="20"/>
          <w:lang w:eastAsia="en-AU"/>
        </w:rPr>
        <w:t xml:space="preserve"> </w:t>
      </w:r>
      <w:r w:rsidRPr="00E02FCE">
        <w:rPr>
          <w:rFonts w:ascii="Arial" w:eastAsia="Times New Roman" w:hAnsi="Arial" w:cs="Arial"/>
          <w:color w:val="000000"/>
          <w:sz w:val="20"/>
          <w:szCs w:val="20"/>
          <w:lang w:eastAsia="en-AU"/>
        </w:rPr>
        <w:t xml:space="preserve">(Department of Renal Medicine, Eastern Health), </w:t>
      </w:r>
      <w:r w:rsidR="005960A0">
        <w:rPr>
          <w:rFonts w:ascii="Arial" w:eastAsia="Times New Roman" w:hAnsi="Arial" w:cs="Arial"/>
          <w:color w:val="000000"/>
          <w:sz w:val="20"/>
          <w:szCs w:val="20"/>
          <w:lang w:eastAsia="en-AU"/>
        </w:rPr>
        <w:t>&amp;</w:t>
      </w:r>
      <w:r w:rsidR="00BB6555">
        <w:rPr>
          <w:rFonts w:ascii="Arial" w:eastAsia="Times New Roman" w:hAnsi="Arial" w:cs="Arial"/>
          <w:color w:val="000000"/>
          <w:sz w:val="20"/>
          <w:szCs w:val="20"/>
          <w:lang w:eastAsia="en-AU"/>
        </w:rPr>
        <w:t xml:space="preserve">ROBERTS, </w:t>
      </w:r>
      <w:r>
        <w:rPr>
          <w:rFonts w:ascii="Arial" w:eastAsia="Times New Roman" w:hAnsi="Arial" w:cs="Arial"/>
          <w:color w:val="000000"/>
          <w:sz w:val="20"/>
          <w:szCs w:val="20"/>
          <w:lang w:eastAsia="en-AU"/>
        </w:rPr>
        <w:t>M.</w:t>
      </w:r>
      <w:r w:rsidRPr="00E02FCE">
        <w:rPr>
          <w:rFonts w:ascii="Arial" w:eastAsia="Times New Roman" w:hAnsi="Arial" w:cs="Arial"/>
          <w:color w:val="000000"/>
          <w:sz w:val="20"/>
          <w:szCs w:val="20"/>
          <w:lang w:eastAsia="en-AU"/>
        </w:rPr>
        <w:t xml:space="preserve"> (Department of Renal Medicine, Eastern Health).</w:t>
      </w:r>
    </w:p>
    <w:p w14:paraId="4841411E" w14:textId="77777777" w:rsidR="00BB6555" w:rsidRPr="00E02FCE" w:rsidRDefault="00BB6555" w:rsidP="00F1729A">
      <w:pPr>
        <w:spacing w:after="0" w:line="240" w:lineRule="auto"/>
        <w:rPr>
          <w:rFonts w:ascii="Arial" w:eastAsia="Times New Roman" w:hAnsi="Arial" w:cs="Arial"/>
          <w:color w:val="000000"/>
          <w:sz w:val="20"/>
          <w:szCs w:val="20"/>
          <w:lang w:eastAsia="en-AU"/>
        </w:rPr>
      </w:pPr>
    </w:p>
    <w:p w14:paraId="698DB316" w14:textId="245E9B47" w:rsidR="00F1729A" w:rsidRPr="00E02FCE" w:rsidRDefault="004721AC" w:rsidP="00F1729A">
      <w:pPr>
        <w:spacing w:after="0" w:line="240" w:lineRule="auto"/>
        <w:rPr>
          <w:rFonts w:ascii="Arial" w:eastAsia="Times New Roman" w:hAnsi="Arial" w:cs="Arial"/>
          <w:color w:val="000000"/>
          <w:sz w:val="20"/>
          <w:szCs w:val="20"/>
          <w:lang w:eastAsia="en-AU"/>
        </w:rPr>
      </w:pPr>
      <w:hyperlink r:id="rId29" w:history="1">
        <w:r w:rsidR="00F1729A" w:rsidRPr="00E02FCE">
          <w:rPr>
            <w:rFonts w:ascii="Arial" w:hAnsi="Arial" w:cs="Arial"/>
            <w:color w:val="000000"/>
            <w:sz w:val="20"/>
            <w:szCs w:val="20"/>
          </w:rPr>
          <w:t>sarity.dodson@deakin.edu.au</w:t>
        </w:r>
      </w:hyperlink>
    </w:p>
    <w:p w14:paraId="7C1C5151" w14:textId="77777777" w:rsidR="00F1729A" w:rsidRDefault="00F1729A" w:rsidP="00F1729A">
      <w:pPr>
        <w:spacing w:after="0" w:line="360" w:lineRule="auto"/>
        <w:jc w:val="both"/>
        <w:rPr>
          <w:rFonts w:ascii="Arial" w:eastAsia="Times New Roman" w:hAnsi="Arial" w:cs="Arial"/>
          <w:color w:val="000000"/>
          <w:sz w:val="20"/>
          <w:szCs w:val="20"/>
          <w:lang w:eastAsia="en-AU"/>
        </w:rPr>
      </w:pPr>
    </w:p>
    <w:p w14:paraId="65689A11" w14:textId="77777777" w:rsidR="00F1729A" w:rsidRPr="00D74D19" w:rsidRDefault="00F1729A" w:rsidP="00F1729A">
      <w:pPr>
        <w:spacing w:after="0" w:line="240" w:lineRule="auto"/>
        <w:jc w:val="both"/>
        <w:rPr>
          <w:rFonts w:ascii="Arial" w:hAnsi="Arial" w:cs="Arial"/>
          <w:sz w:val="20"/>
          <w:szCs w:val="20"/>
        </w:rPr>
      </w:pPr>
      <w:r w:rsidRPr="00E02FCE">
        <w:rPr>
          <w:rFonts w:ascii="Arial" w:eastAsia="Times New Roman" w:hAnsi="Arial" w:cs="Arial"/>
          <w:color w:val="000000"/>
          <w:sz w:val="20"/>
          <w:szCs w:val="20"/>
          <w:lang w:eastAsia="en-AU"/>
        </w:rPr>
        <w:t>Health literacy refers to the ability to engage effectively with health information and services. For chronic kidney disease patients</w:t>
      </w:r>
      <w:r>
        <w:rPr>
          <w:rFonts w:ascii="Arial" w:eastAsia="Times New Roman" w:hAnsi="Arial" w:cs="Arial"/>
          <w:color w:val="000000"/>
          <w:sz w:val="20"/>
          <w:szCs w:val="20"/>
          <w:lang w:eastAsia="en-AU"/>
        </w:rPr>
        <w:t xml:space="preserve"> it</w:t>
      </w:r>
      <w:r w:rsidRPr="00E02FCE">
        <w:rPr>
          <w:rFonts w:ascii="Arial" w:eastAsia="Times New Roman" w:hAnsi="Arial" w:cs="Arial"/>
          <w:color w:val="000000"/>
          <w:sz w:val="20"/>
          <w:szCs w:val="20"/>
          <w:lang w:eastAsia="en-AU"/>
        </w:rPr>
        <w:t xml:space="preserve"> has been associated with higher rates of hospitalisation and emergency department presentations,</w:t>
      </w:r>
      <w:r>
        <w:rPr>
          <w:rFonts w:ascii="Arial" w:eastAsia="Times New Roman" w:hAnsi="Arial" w:cs="Arial"/>
          <w:color w:val="000000"/>
          <w:sz w:val="20"/>
          <w:szCs w:val="20"/>
          <w:lang w:eastAsia="en-AU"/>
        </w:rPr>
        <w:t xml:space="preserve"> and </w:t>
      </w:r>
      <w:r w:rsidRPr="00E02FCE">
        <w:rPr>
          <w:rFonts w:ascii="Arial" w:eastAsia="Times New Roman" w:hAnsi="Arial" w:cs="Arial"/>
          <w:color w:val="000000"/>
          <w:sz w:val="20"/>
          <w:szCs w:val="20"/>
          <w:lang w:eastAsia="en-AU"/>
        </w:rPr>
        <w:t xml:space="preserve">decreased dialysis attendance. </w:t>
      </w:r>
      <w:r>
        <w:rPr>
          <w:rFonts w:ascii="Arial" w:eastAsia="Times New Roman" w:hAnsi="Arial" w:cs="Arial"/>
          <w:color w:val="000000"/>
          <w:sz w:val="20"/>
          <w:szCs w:val="20"/>
          <w:lang w:eastAsia="en-AU"/>
        </w:rPr>
        <w:t>In the</w:t>
      </w:r>
      <w:r w:rsidRPr="00E02FCE">
        <w:rPr>
          <w:rFonts w:ascii="Arial" w:eastAsia="Times New Roman" w:hAnsi="Arial" w:cs="Arial"/>
          <w:color w:val="000000"/>
          <w:sz w:val="20"/>
          <w:szCs w:val="20"/>
          <w:lang w:eastAsia="en-AU"/>
        </w:rPr>
        <w:t xml:space="preserve"> current study </w:t>
      </w:r>
      <w:r>
        <w:rPr>
          <w:rFonts w:ascii="Arial" w:eastAsia="Times New Roman" w:hAnsi="Arial" w:cs="Arial"/>
          <w:color w:val="000000"/>
          <w:sz w:val="20"/>
          <w:szCs w:val="20"/>
          <w:lang w:eastAsia="en-AU"/>
        </w:rPr>
        <w:t xml:space="preserve">100 dialysis patients </w:t>
      </w:r>
      <w:r w:rsidRPr="00E02FCE">
        <w:rPr>
          <w:rFonts w:ascii="Arial" w:eastAsia="Times New Roman" w:hAnsi="Arial" w:cs="Arial"/>
          <w:color w:val="000000"/>
          <w:sz w:val="20"/>
          <w:szCs w:val="20"/>
          <w:lang w:eastAsia="en-AU"/>
        </w:rPr>
        <w:t>(</w:t>
      </w:r>
      <w:r w:rsidRPr="00C9182C">
        <w:rPr>
          <w:rFonts w:ascii="Arial" w:eastAsia="Times New Roman" w:hAnsi="Arial" w:cs="Arial"/>
          <w:i/>
          <w:color w:val="000000"/>
          <w:sz w:val="20"/>
          <w:szCs w:val="20"/>
          <w:lang w:eastAsia="en-AU"/>
        </w:rPr>
        <w:t>M</w:t>
      </w:r>
      <w:r>
        <w:rPr>
          <w:rFonts w:ascii="Arial" w:eastAsia="Times New Roman" w:hAnsi="Arial" w:cs="Arial"/>
          <w:color w:val="000000"/>
          <w:sz w:val="20"/>
          <w:szCs w:val="20"/>
          <w:lang w:eastAsia="en-AU"/>
        </w:rPr>
        <w:t xml:space="preserve"> = 68 years) completed the </w:t>
      </w:r>
      <w:r w:rsidRPr="00E02FCE">
        <w:rPr>
          <w:rFonts w:ascii="Arial" w:eastAsia="Times New Roman" w:hAnsi="Arial" w:cs="Arial"/>
          <w:color w:val="000000"/>
          <w:sz w:val="20"/>
          <w:szCs w:val="20"/>
          <w:lang w:eastAsia="en-AU"/>
        </w:rPr>
        <w:t>Health Literacy Questionnaire (HLQ)</w:t>
      </w:r>
      <w:r>
        <w:rPr>
          <w:rFonts w:ascii="Arial" w:eastAsia="Times New Roman" w:hAnsi="Arial" w:cs="Arial"/>
          <w:color w:val="000000"/>
          <w:sz w:val="20"/>
          <w:szCs w:val="20"/>
          <w:lang w:eastAsia="en-AU"/>
        </w:rPr>
        <w:t>, Kidney Disease Quality of Life (KDQoL), and Depression, Anxiety and Stress Scale (DASS-21). Compared to a community sample (</w:t>
      </w:r>
      <w:r w:rsidRPr="002B1BFA">
        <w:rPr>
          <w:rFonts w:ascii="Arial" w:eastAsia="Times New Roman" w:hAnsi="Arial" w:cs="Arial"/>
          <w:i/>
          <w:color w:val="000000"/>
          <w:sz w:val="20"/>
          <w:szCs w:val="20"/>
          <w:lang w:eastAsia="en-AU"/>
        </w:rPr>
        <w:t>N</w:t>
      </w:r>
      <w:r>
        <w:rPr>
          <w:rFonts w:ascii="Arial" w:eastAsia="Times New Roman" w:hAnsi="Arial" w:cs="Arial"/>
          <w:color w:val="000000"/>
          <w:sz w:val="20"/>
          <w:szCs w:val="20"/>
          <w:lang w:eastAsia="en-AU"/>
        </w:rPr>
        <w:t xml:space="preserve"> = 813) d</w:t>
      </w:r>
      <w:r w:rsidRPr="00E02FCE">
        <w:rPr>
          <w:rFonts w:ascii="Arial" w:eastAsia="Times New Roman" w:hAnsi="Arial" w:cs="Arial"/>
          <w:color w:val="000000"/>
          <w:sz w:val="20"/>
          <w:szCs w:val="20"/>
          <w:lang w:eastAsia="en-AU"/>
        </w:rPr>
        <w:t xml:space="preserve">ialysis patients reported </w:t>
      </w:r>
      <w:r>
        <w:rPr>
          <w:rFonts w:ascii="Arial" w:eastAsia="Times New Roman" w:hAnsi="Arial" w:cs="Arial"/>
          <w:color w:val="000000"/>
          <w:sz w:val="20"/>
          <w:szCs w:val="20"/>
          <w:lang w:eastAsia="en-AU"/>
        </w:rPr>
        <w:t>higher degrees</w:t>
      </w:r>
      <w:r w:rsidRPr="00E02FCE">
        <w:rPr>
          <w:rFonts w:ascii="Arial" w:eastAsia="Times New Roman" w:hAnsi="Arial" w:cs="Arial"/>
          <w:color w:val="000000"/>
          <w:sz w:val="20"/>
          <w:szCs w:val="20"/>
          <w:lang w:eastAsia="en-AU"/>
        </w:rPr>
        <w:t xml:space="preserve"> </w:t>
      </w:r>
      <w:r>
        <w:rPr>
          <w:rFonts w:ascii="Arial" w:eastAsia="Times New Roman" w:hAnsi="Arial" w:cs="Arial"/>
          <w:color w:val="000000"/>
          <w:sz w:val="20"/>
          <w:szCs w:val="20"/>
          <w:lang w:eastAsia="en-AU"/>
        </w:rPr>
        <w:t>of</w:t>
      </w:r>
      <w:r w:rsidRPr="00E02FCE">
        <w:rPr>
          <w:rFonts w:ascii="Arial" w:eastAsia="Times New Roman" w:hAnsi="Arial" w:cs="Arial"/>
          <w:color w:val="000000"/>
          <w:sz w:val="20"/>
          <w:szCs w:val="20"/>
          <w:lang w:eastAsia="en-AU"/>
        </w:rPr>
        <w:t xml:space="preserve"> social support</w:t>
      </w:r>
      <w:r>
        <w:rPr>
          <w:rFonts w:ascii="Arial" w:eastAsia="Times New Roman" w:hAnsi="Arial" w:cs="Arial"/>
          <w:color w:val="000000"/>
          <w:sz w:val="20"/>
          <w:szCs w:val="20"/>
          <w:lang w:eastAsia="en-AU"/>
        </w:rPr>
        <w:t xml:space="preserve"> for health (</w:t>
      </w:r>
      <w:r w:rsidRPr="005D1423">
        <w:rPr>
          <w:rFonts w:ascii="Arial" w:eastAsia="Times New Roman" w:hAnsi="Arial" w:cs="Arial"/>
          <w:i/>
          <w:color w:val="000000"/>
          <w:sz w:val="20"/>
          <w:szCs w:val="20"/>
          <w:lang w:eastAsia="en-AU"/>
        </w:rPr>
        <w:t>p</w:t>
      </w:r>
      <w:r>
        <w:rPr>
          <w:rFonts w:ascii="Arial" w:eastAsia="Times New Roman" w:hAnsi="Arial" w:cs="Arial"/>
          <w:color w:val="000000"/>
          <w:sz w:val="20"/>
          <w:szCs w:val="20"/>
          <w:lang w:eastAsia="en-AU"/>
        </w:rPr>
        <w:t>=0.01) and greater</w:t>
      </w:r>
      <w:r w:rsidRPr="00E02FCE">
        <w:rPr>
          <w:rFonts w:ascii="Arial" w:eastAsia="Times New Roman" w:hAnsi="Arial" w:cs="Arial"/>
          <w:color w:val="000000"/>
          <w:sz w:val="20"/>
          <w:szCs w:val="20"/>
          <w:lang w:eastAsia="en-AU"/>
        </w:rPr>
        <w:t xml:space="preserve"> </w:t>
      </w:r>
      <w:r>
        <w:rPr>
          <w:rFonts w:ascii="Arial" w:eastAsia="Times New Roman" w:hAnsi="Arial" w:cs="Arial"/>
          <w:color w:val="000000"/>
          <w:sz w:val="20"/>
          <w:szCs w:val="20"/>
          <w:lang w:eastAsia="en-AU"/>
        </w:rPr>
        <w:t xml:space="preserve">ability to navigate the </w:t>
      </w:r>
      <w:r w:rsidRPr="00E02FCE">
        <w:rPr>
          <w:rFonts w:ascii="Arial" w:eastAsia="Times New Roman" w:hAnsi="Arial" w:cs="Arial"/>
          <w:color w:val="000000"/>
          <w:sz w:val="20"/>
          <w:szCs w:val="20"/>
          <w:lang w:eastAsia="en-AU"/>
        </w:rPr>
        <w:t>healthcare system</w:t>
      </w:r>
      <w:r>
        <w:rPr>
          <w:rFonts w:ascii="Arial" w:eastAsia="Times New Roman" w:hAnsi="Arial" w:cs="Arial"/>
          <w:color w:val="000000"/>
          <w:sz w:val="20"/>
          <w:szCs w:val="20"/>
          <w:lang w:eastAsia="en-AU"/>
        </w:rPr>
        <w:t xml:space="preserve"> (</w:t>
      </w:r>
      <w:r w:rsidRPr="005D1423">
        <w:rPr>
          <w:rFonts w:ascii="Arial" w:eastAsia="Times New Roman" w:hAnsi="Arial" w:cs="Arial"/>
          <w:i/>
          <w:color w:val="000000"/>
          <w:sz w:val="20"/>
          <w:szCs w:val="20"/>
          <w:lang w:eastAsia="en-AU"/>
        </w:rPr>
        <w:t>p</w:t>
      </w:r>
      <w:r>
        <w:rPr>
          <w:rFonts w:ascii="Arial" w:eastAsia="Times New Roman" w:hAnsi="Arial" w:cs="Arial"/>
          <w:color w:val="000000"/>
          <w:sz w:val="20"/>
          <w:szCs w:val="20"/>
          <w:lang w:eastAsia="en-AU"/>
        </w:rPr>
        <w:t>=0.00), engage with providers (</w:t>
      </w:r>
      <w:r w:rsidRPr="005D1423">
        <w:rPr>
          <w:rFonts w:ascii="Arial" w:eastAsia="Times New Roman" w:hAnsi="Arial" w:cs="Arial"/>
          <w:i/>
          <w:color w:val="000000"/>
          <w:sz w:val="20"/>
          <w:szCs w:val="20"/>
          <w:lang w:eastAsia="en-AU"/>
        </w:rPr>
        <w:t>p</w:t>
      </w:r>
      <w:r>
        <w:rPr>
          <w:rFonts w:ascii="Arial" w:eastAsia="Times New Roman" w:hAnsi="Arial" w:cs="Arial"/>
          <w:color w:val="000000"/>
          <w:sz w:val="20"/>
          <w:szCs w:val="20"/>
          <w:lang w:eastAsia="en-AU"/>
        </w:rPr>
        <w:t>=0.03), and find (</w:t>
      </w:r>
      <w:r w:rsidRPr="005D1423">
        <w:rPr>
          <w:rFonts w:ascii="Arial" w:eastAsia="Times New Roman" w:hAnsi="Arial" w:cs="Arial"/>
          <w:i/>
          <w:color w:val="000000"/>
          <w:sz w:val="20"/>
          <w:szCs w:val="20"/>
          <w:lang w:eastAsia="en-AU"/>
        </w:rPr>
        <w:t>p</w:t>
      </w:r>
      <w:r>
        <w:rPr>
          <w:rFonts w:ascii="Arial" w:eastAsia="Times New Roman" w:hAnsi="Arial" w:cs="Arial"/>
          <w:color w:val="000000"/>
          <w:sz w:val="20"/>
          <w:szCs w:val="20"/>
          <w:lang w:eastAsia="en-AU"/>
        </w:rPr>
        <w:t xml:space="preserve">&lt;0.00) and understand </w:t>
      </w:r>
      <w:r w:rsidRPr="00E02FCE">
        <w:rPr>
          <w:rFonts w:ascii="Arial" w:eastAsia="Times New Roman" w:hAnsi="Arial" w:cs="Arial"/>
          <w:color w:val="000000"/>
          <w:sz w:val="20"/>
          <w:szCs w:val="20"/>
          <w:lang w:eastAsia="en-AU"/>
        </w:rPr>
        <w:t>health information</w:t>
      </w:r>
      <w:r>
        <w:rPr>
          <w:rFonts w:ascii="Arial" w:eastAsia="Times New Roman" w:hAnsi="Arial" w:cs="Arial"/>
          <w:color w:val="000000"/>
          <w:sz w:val="20"/>
          <w:szCs w:val="20"/>
          <w:lang w:eastAsia="en-AU"/>
        </w:rPr>
        <w:t xml:space="preserve"> (</w:t>
      </w:r>
      <w:r w:rsidRPr="005D1423">
        <w:rPr>
          <w:rFonts w:ascii="Arial" w:eastAsia="Times New Roman" w:hAnsi="Arial" w:cs="Arial"/>
          <w:i/>
          <w:color w:val="000000"/>
          <w:sz w:val="20"/>
          <w:szCs w:val="20"/>
          <w:lang w:eastAsia="en-AU"/>
        </w:rPr>
        <w:t>p</w:t>
      </w:r>
      <w:r>
        <w:rPr>
          <w:rFonts w:ascii="Arial" w:eastAsia="Times New Roman" w:hAnsi="Arial" w:cs="Arial"/>
          <w:color w:val="000000"/>
          <w:sz w:val="20"/>
          <w:szCs w:val="20"/>
          <w:lang w:eastAsia="en-AU"/>
        </w:rPr>
        <w:t xml:space="preserve">=0.05); but </w:t>
      </w:r>
      <w:r w:rsidRPr="00E02FCE">
        <w:rPr>
          <w:rFonts w:ascii="Arial" w:eastAsia="Times New Roman" w:hAnsi="Arial" w:cs="Arial"/>
          <w:color w:val="000000"/>
          <w:sz w:val="20"/>
          <w:szCs w:val="20"/>
          <w:lang w:eastAsia="en-AU"/>
        </w:rPr>
        <w:t xml:space="preserve">lower </w:t>
      </w:r>
      <w:r>
        <w:rPr>
          <w:rFonts w:ascii="Arial" w:eastAsia="Times New Roman" w:hAnsi="Arial" w:cs="Arial"/>
          <w:color w:val="000000"/>
          <w:sz w:val="20"/>
          <w:szCs w:val="20"/>
          <w:lang w:eastAsia="en-AU"/>
        </w:rPr>
        <w:t>levels of</w:t>
      </w:r>
      <w:r w:rsidRPr="00E02FCE">
        <w:rPr>
          <w:rFonts w:ascii="Arial" w:eastAsia="Times New Roman" w:hAnsi="Arial" w:cs="Arial"/>
          <w:color w:val="000000"/>
          <w:sz w:val="20"/>
          <w:szCs w:val="20"/>
          <w:lang w:eastAsia="en-AU"/>
        </w:rPr>
        <w:t xml:space="preserve"> active</w:t>
      </w:r>
      <w:r>
        <w:rPr>
          <w:rFonts w:ascii="Arial" w:eastAsia="Times New Roman" w:hAnsi="Arial" w:cs="Arial"/>
          <w:color w:val="000000"/>
          <w:sz w:val="20"/>
          <w:szCs w:val="20"/>
          <w:lang w:eastAsia="en-AU"/>
        </w:rPr>
        <w:t xml:space="preserve"> health</w:t>
      </w:r>
      <w:r w:rsidRPr="00E02FCE">
        <w:rPr>
          <w:rFonts w:ascii="Arial" w:eastAsia="Times New Roman" w:hAnsi="Arial" w:cs="Arial"/>
          <w:color w:val="000000"/>
          <w:sz w:val="20"/>
          <w:szCs w:val="20"/>
          <w:lang w:eastAsia="en-AU"/>
        </w:rPr>
        <w:t xml:space="preserve"> manag</w:t>
      </w:r>
      <w:r>
        <w:rPr>
          <w:rFonts w:ascii="Arial" w:eastAsia="Times New Roman" w:hAnsi="Arial" w:cs="Arial"/>
          <w:color w:val="000000"/>
          <w:sz w:val="20"/>
          <w:szCs w:val="20"/>
          <w:lang w:eastAsia="en-AU"/>
        </w:rPr>
        <w:t>ement (</w:t>
      </w:r>
      <w:r w:rsidRPr="005D1423">
        <w:rPr>
          <w:rFonts w:ascii="Arial" w:eastAsia="Times New Roman" w:hAnsi="Arial" w:cs="Arial"/>
          <w:i/>
          <w:color w:val="000000"/>
          <w:sz w:val="20"/>
          <w:szCs w:val="20"/>
          <w:lang w:eastAsia="en-AU"/>
        </w:rPr>
        <w:t>p</w:t>
      </w:r>
      <w:r>
        <w:rPr>
          <w:rFonts w:ascii="Arial" w:eastAsia="Times New Roman" w:hAnsi="Arial" w:cs="Arial"/>
          <w:color w:val="000000"/>
          <w:sz w:val="20"/>
          <w:szCs w:val="20"/>
          <w:lang w:eastAsia="en-AU"/>
        </w:rPr>
        <w:t>=0.05)</w:t>
      </w:r>
      <w:r w:rsidRPr="00E02FCE">
        <w:rPr>
          <w:rFonts w:ascii="Arial" w:eastAsia="Times New Roman" w:hAnsi="Arial" w:cs="Arial"/>
          <w:color w:val="000000"/>
          <w:sz w:val="20"/>
          <w:szCs w:val="20"/>
          <w:lang w:eastAsia="en-AU"/>
        </w:rPr>
        <w:t>.</w:t>
      </w:r>
      <w:r w:rsidRPr="00E02FCE">
        <w:rPr>
          <w:rFonts w:ascii="Arial" w:hAnsi="Arial" w:cs="Arial"/>
          <w:sz w:val="20"/>
          <w:szCs w:val="20"/>
        </w:rPr>
        <w:t xml:space="preserve"> </w:t>
      </w:r>
      <w:r w:rsidRPr="00E02FCE">
        <w:rPr>
          <w:rFonts w:ascii="Arial" w:eastAsia="Times New Roman" w:hAnsi="Arial" w:cs="Arial"/>
          <w:color w:val="000000"/>
          <w:sz w:val="20"/>
          <w:szCs w:val="20"/>
          <w:lang w:eastAsia="en-AU"/>
        </w:rPr>
        <w:t xml:space="preserve">Cluster Analysis </w:t>
      </w:r>
      <w:r>
        <w:rPr>
          <w:rFonts w:ascii="Arial" w:eastAsia="Times New Roman" w:hAnsi="Arial" w:cs="Arial"/>
          <w:color w:val="000000"/>
          <w:sz w:val="20"/>
          <w:szCs w:val="20"/>
          <w:lang w:eastAsia="en-AU"/>
        </w:rPr>
        <w:t xml:space="preserve">identified three </w:t>
      </w:r>
      <w:r w:rsidRPr="00E02FCE">
        <w:rPr>
          <w:rFonts w:ascii="Arial" w:eastAsia="Times New Roman" w:hAnsi="Arial" w:cs="Arial"/>
          <w:color w:val="000000"/>
          <w:sz w:val="20"/>
          <w:szCs w:val="20"/>
          <w:lang w:eastAsia="en-AU"/>
        </w:rPr>
        <w:t xml:space="preserve">patient </w:t>
      </w:r>
      <w:r>
        <w:rPr>
          <w:rFonts w:ascii="Arial" w:eastAsia="Times New Roman" w:hAnsi="Arial" w:cs="Arial"/>
          <w:color w:val="000000"/>
          <w:sz w:val="20"/>
          <w:szCs w:val="20"/>
          <w:lang w:eastAsia="en-AU"/>
        </w:rPr>
        <w:t>groups</w:t>
      </w:r>
      <w:r w:rsidRPr="00E02FCE">
        <w:rPr>
          <w:rFonts w:ascii="Arial" w:eastAsia="Times New Roman" w:hAnsi="Arial" w:cs="Arial"/>
          <w:color w:val="000000"/>
          <w:sz w:val="20"/>
          <w:szCs w:val="20"/>
          <w:lang w:eastAsia="en-AU"/>
        </w:rPr>
        <w:t xml:space="preserve"> </w:t>
      </w:r>
      <w:r>
        <w:rPr>
          <w:rFonts w:ascii="Arial" w:eastAsia="Times New Roman" w:hAnsi="Arial" w:cs="Arial"/>
          <w:color w:val="000000"/>
          <w:sz w:val="20"/>
          <w:szCs w:val="20"/>
          <w:lang w:eastAsia="en-AU"/>
        </w:rPr>
        <w:t>representing</w:t>
      </w:r>
      <w:r w:rsidRPr="00E02FCE">
        <w:rPr>
          <w:rFonts w:ascii="Arial" w:eastAsia="Times New Roman" w:hAnsi="Arial" w:cs="Arial"/>
          <w:color w:val="000000"/>
          <w:sz w:val="20"/>
          <w:szCs w:val="20"/>
          <w:lang w:eastAsia="en-AU"/>
        </w:rPr>
        <w:t xml:space="preserve"> high, low</w:t>
      </w:r>
      <w:r>
        <w:rPr>
          <w:rFonts w:ascii="Arial" w:eastAsia="Times New Roman" w:hAnsi="Arial" w:cs="Arial"/>
          <w:color w:val="000000"/>
          <w:sz w:val="20"/>
          <w:szCs w:val="20"/>
          <w:lang w:eastAsia="en-AU"/>
        </w:rPr>
        <w:t>,</w:t>
      </w:r>
      <w:r w:rsidRPr="00E02FCE">
        <w:rPr>
          <w:rFonts w:ascii="Arial" w:eastAsia="Times New Roman" w:hAnsi="Arial" w:cs="Arial"/>
          <w:color w:val="000000"/>
          <w:sz w:val="20"/>
          <w:szCs w:val="20"/>
          <w:lang w:eastAsia="en-AU"/>
        </w:rPr>
        <w:t xml:space="preserve"> and mixed health literacy</w:t>
      </w:r>
      <w:r>
        <w:rPr>
          <w:rFonts w:ascii="Arial" w:eastAsia="Times New Roman" w:hAnsi="Arial" w:cs="Arial"/>
          <w:color w:val="000000"/>
          <w:sz w:val="20"/>
          <w:szCs w:val="20"/>
          <w:lang w:eastAsia="en-AU"/>
        </w:rPr>
        <w:t xml:space="preserve"> profiles. Membership of t</w:t>
      </w:r>
      <w:r>
        <w:rPr>
          <w:rFonts w:ascii="Arial" w:hAnsi="Arial" w:cs="Arial"/>
          <w:sz w:val="20"/>
          <w:szCs w:val="20"/>
        </w:rPr>
        <w:t xml:space="preserve">he low health literacy cluster was associated with higher </w:t>
      </w:r>
      <w:r w:rsidRPr="00E02FCE">
        <w:rPr>
          <w:rFonts w:ascii="Arial" w:hAnsi="Arial" w:cs="Arial"/>
          <w:sz w:val="20"/>
          <w:szCs w:val="20"/>
        </w:rPr>
        <w:t>psychological distr</w:t>
      </w:r>
      <w:r>
        <w:rPr>
          <w:rFonts w:ascii="Arial" w:hAnsi="Arial" w:cs="Arial"/>
          <w:sz w:val="20"/>
          <w:szCs w:val="20"/>
        </w:rPr>
        <w:t>ess and reduced quality of life, and membership of the high health literacy cluster was associated with</w:t>
      </w:r>
      <w:r w:rsidRPr="00E02FCE">
        <w:rPr>
          <w:rFonts w:ascii="Arial" w:hAnsi="Arial" w:cs="Arial"/>
          <w:sz w:val="20"/>
          <w:szCs w:val="20"/>
        </w:rPr>
        <w:t xml:space="preserve"> </w:t>
      </w:r>
      <w:r>
        <w:rPr>
          <w:rFonts w:ascii="Arial" w:hAnsi="Arial" w:cs="Arial"/>
          <w:sz w:val="20"/>
          <w:szCs w:val="20"/>
        </w:rPr>
        <w:t>higher</w:t>
      </w:r>
      <w:r w:rsidRPr="00E02FCE">
        <w:rPr>
          <w:rFonts w:ascii="Arial" w:hAnsi="Arial" w:cs="Arial"/>
          <w:sz w:val="20"/>
          <w:szCs w:val="20"/>
        </w:rPr>
        <w:t xml:space="preserve"> quality of life</w:t>
      </w:r>
      <w:r>
        <w:rPr>
          <w:rFonts w:ascii="Arial" w:hAnsi="Arial" w:cs="Arial"/>
          <w:sz w:val="20"/>
          <w:szCs w:val="20"/>
        </w:rPr>
        <w:t xml:space="preserve">. </w:t>
      </w:r>
      <w:r w:rsidRPr="00E02FCE">
        <w:rPr>
          <w:rFonts w:ascii="Arial" w:eastAsia="Times New Roman" w:hAnsi="Arial" w:cs="Arial"/>
          <w:color w:val="000000"/>
          <w:sz w:val="20"/>
          <w:szCs w:val="20"/>
          <w:lang w:eastAsia="en-AU"/>
        </w:rPr>
        <w:t xml:space="preserve">The findings demonstrate the multi-dimension nature of health literacy, and the variability that exists within and across patient groups. The results also suggest a strong relationship between health literacy, mental health and quality of life within the dialysis population. </w:t>
      </w:r>
    </w:p>
    <w:p w14:paraId="78EB71F0" w14:textId="77777777" w:rsidR="00F1729A" w:rsidRDefault="00F1729A" w:rsidP="00F1729A"/>
    <w:p w14:paraId="400235D0" w14:textId="77777777" w:rsidR="002937B9" w:rsidRDefault="002937B9" w:rsidP="00BB6555">
      <w:pPr>
        <w:spacing w:after="0" w:line="240" w:lineRule="auto"/>
        <w:rPr>
          <w:rFonts w:ascii="Arial" w:hAnsi="Arial" w:cs="Arial"/>
          <w:b/>
          <w:bCs/>
          <w:sz w:val="20"/>
          <w:szCs w:val="20"/>
        </w:rPr>
      </w:pPr>
    </w:p>
    <w:p w14:paraId="2FD73060" w14:textId="77777777" w:rsidR="002937B9" w:rsidRDefault="002937B9" w:rsidP="00BB6555">
      <w:pPr>
        <w:spacing w:after="0" w:line="240" w:lineRule="auto"/>
        <w:rPr>
          <w:rFonts w:ascii="Arial" w:hAnsi="Arial" w:cs="Arial"/>
          <w:b/>
          <w:bCs/>
          <w:sz w:val="20"/>
          <w:szCs w:val="20"/>
        </w:rPr>
      </w:pPr>
    </w:p>
    <w:p w14:paraId="6D67951C" w14:textId="77777777" w:rsidR="002937B9" w:rsidRDefault="002937B9" w:rsidP="00BB6555">
      <w:pPr>
        <w:spacing w:after="0" w:line="240" w:lineRule="auto"/>
        <w:rPr>
          <w:rFonts w:ascii="Arial" w:hAnsi="Arial" w:cs="Arial"/>
          <w:b/>
          <w:bCs/>
          <w:sz w:val="20"/>
          <w:szCs w:val="20"/>
        </w:rPr>
      </w:pPr>
    </w:p>
    <w:p w14:paraId="39D042E4" w14:textId="77777777" w:rsidR="002937B9" w:rsidRDefault="002937B9" w:rsidP="00BB6555">
      <w:pPr>
        <w:spacing w:after="0" w:line="240" w:lineRule="auto"/>
        <w:rPr>
          <w:rFonts w:ascii="Arial" w:hAnsi="Arial" w:cs="Arial"/>
          <w:b/>
          <w:bCs/>
          <w:sz w:val="20"/>
          <w:szCs w:val="20"/>
        </w:rPr>
      </w:pPr>
    </w:p>
    <w:p w14:paraId="05A2F814" w14:textId="77777777" w:rsidR="002937B9" w:rsidRDefault="002937B9" w:rsidP="00BB6555">
      <w:pPr>
        <w:spacing w:after="0" w:line="240" w:lineRule="auto"/>
        <w:rPr>
          <w:rFonts w:ascii="Arial" w:hAnsi="Arial" w:cs="Arial"/>
          <w:b/>
          <w:bCs/>
          <w:sz w:val="20"/>
          <w:szCs w:val="20"/>
        </w:rPr>
      </w:pPr>
    </w:p>
    <w:p w14:paraId="5813C32C" w14:textId="77777777" w:rsidR="002937B9" w:rsidRDefault="002937B9" w:rsidP="00BB6555">
      <w:pPr>
        <w:spacing w:after="0" w:line="240" w:lineRule="auto"/>
        <w:rPr>
          <w:rFonts w:ascii="Arial" w:hAnsi="Arial" w:cs="Arial"/>
          <w:b/>
          <w:bCs/>
          <w:sz w:val="20"/>
          <w:szCs w:val="20"/>
        </w:rPr>
      </w:pPr>
    </w:p>
    <w:p w14:paraId="093359C3" w14:textId="77777777" w:rsidR="002937B9" w:rsidRDefault="002937B9" w:rsidP="00BB6555">
      <w:pPr>
        <w:spacing w:after="0" w:line="240" w:lineRule="auto"/>
        <w:rPr>
          <w:rFonts w:ascii="Arial" w:hAnsi="Arial" w:cs="Arial"/>
          <w:b/>
          <w:bCs/>
          <w:sz w:val="20"/>
          <w:szCs w:val="20"/>
        </w:rPr>
      </w:pPr>
    </w:p>
    <w:p w14:paraId="12073B1A" w14:textId="77777777" w:rsidR="002937B9" w:rsidRDefault="002937B9" w:rsidP="00BB6555">
      <w:pPr>
        <w:spacing w:after="0" w:line="240" w:lineRule="auto"/>
        <w:rPr>
          <w:rFonts w:ascii="Arial" w:hAnsi="Arial" w:cs="Arial"/>
          <w:b/>
          <w:bCs/>
          <w:sz w:val="20"/>
          <w:szCs w:val="20"/>
        </w:rPr>
      </w:pPr>
    </w:p>
    <w:p w14:paraId="087A5771" w14:textId="77777777" w:rsidR="00C73ECD" w:rsidRPr="00C73ECD" w:rsidRDefault="00C73ECD" w:rsidP="00BB6555">
      <w:pPr>
        <w:spacing w:after="0" w:line="240" w:lineRule="auto"/>
        <w:rPr>
          <w:rFonts w:ascii="Arial" w:hAnsi="Arial" w:cs="Arial"/>
          <w:b/>
          <w:sz w:val="20"/>
          <w:szCs w:val="20"/>
        </w:rPr>
      </w:pPr>
      <w:r w:rsidRPr="00C73ECD">
        <w:rPr>
          <w:rFonts w:ascii="Arial" w:hAnsi="Arial" w:cs="Arial"/>
          <w:b/>
          <w:bCs/>
          <w:sz w:val="20"/>
          <w:szCs w:val="20"/>
        </w:rPr>
        <w:lastRenderedPageBreak/>
        <w:t>Understanding the Health Literacy Needs of Eastern Health Breast Cancer Patients</w:t>
      </w:r>
    </w:p>
    <w:p w14:paraId="587930F0" w14:textId="36277962" w:rsidR="00C73ECD" w:rsidRPr="00474A09" w:rsidRDefault="00C73ECD" w:rsidP="00C73ECD">
      <w:pPr>
        <w:spacing w:line="240" w:lineRule="auto"/>
        <w:rPr>
          <w:rFonts w:ascii="Arial" w:hAnsi="Arial" w:cs="Arial"/>
          <w:sz w:val="20"/>
          <w:szCs w:val="20"/>
        </w:rPr>
      </w:pPr>
      <w:r w:rsidRPr="00474A09">
        <w:rPr>
          <w:rFonts w:ascii="Arial" w:hAnsi="Arial" w:cs="Arial"/>
          <w:sz w:val="20"/>
          <w:szCs w:val="20"/>
        </w:rPr>
        <w:t xml:space="preserve">DODSON, S. </w:t>
      </w:r>
      <w:r w:rsidRPr="00474A09">
        <w:rPr>
          <w:rFonts w:ascii="Arial" w:eastAsia="Times New Roman" w:hAnsi="Arial" w:cs="Arial"/>
          <w:color w:val="000000"/>
          <w:sz w:val="20"/>
          <w:szCs w:val="20"/>
        </w:rPr>
        <w:t>(</w:t>
      </w:r>
      <w:r w:rsidRPr="00474A09">
        <w:rPr>
          <w:rFonts w:ascii="Arial" w:hAnsi="Arial" w:cs="Arial"/>
          <w:sz w:val="20"/>
          <w:szCs w:val="20"/>
          <w:lang w:val="en-GB"/>
        </w:rPr>
        <w:t xml:space="preserve">Population Health - Strategic Research Centre, School of Health and Social Development, Deakin University), </w:t>
      </w:r>
      <w:r w:rsidRPr="00FF79B2">
        <w:rPr>
          <w:rFonts w:ascii="Arial" w:hAnsi="Arial" w:cs="Arial"/>
          <w:b/>
          <w:sz w:val="20"/>
          <w:szCs w:val="20"/>
          <w:lang w:val="en-GB"/>
        </w:rPr>
        <w:t>WALLER, R.</w:t>
      </w:r>
      <w:r w:rsidRPr="00474A09">
        <w:rPr>
          <w:rFonts w:ascii="Arial" w:hAnsi="Arial" w:cs="Arial"/>
          <w:sz w:val="20"/>
          <w:szCs w:val="20"/>
          <w:lang w:val="en-GB"/>
        </w:rPr>
        <w:t xml:space="preserve"> (School of Psychology, Deakin University), DEVITT, B. (Department of Oncology, Eastern Health), CHIRGWIN, J. (Department of Oncology, Eastern Health), MCPHEE, C. (Population Health - Strategic Research Centre, School of Health and Social Development, Deakin University), </w:t>
      </w:r>
      <w:r w:rsidR="005960A0">
        <w:rPr>
          <w:rFonts w:ascii="Arial" w:hAnsi="Arial" w:cs="Arial"/>
          <w:sz w:val="20"/>
          <w:szCs w:val="20"/>
          <w:lang w:val="en-GB"/>
        </w:rPr>
        <w:t xml:space="preserve">&amp; </w:t>
      </w:r>
      <w:r w:rsidRPr="00474A09">
        <w:rPr>
          <w:rFonts w:ascii="Arial" w:hAnsi="Arial" w:cs="Arial"/>
          <w:sz w:val="20"/>
          <w:szCs w:val="20"/>
          <w:lang w:val="en-GB"/>
        </w:rPr>
        <w:t>WAYCOTT, L. (Population Health - Strategic Research Centre, School of Health and Social Development, Deakin University).</w:t>
      </w:r>
    </w:p>
    <w:p w14:paraId="3C574B71" w14:textId="77777777" w:rsidR="00C73ECD" w:rsidRPr="00FF79B2" w:rsidRDefault="004721AC" w:rsidP="00C73ECD">
      <w:pPr>
        <w:spacing w:after="0" w:line="240" w:lineRule="auto"/>
        <w:rPr>
          <w:rFonts w:ascii="Arial" w:hAnsi="Arial" w:cs="Arial"/>
          <w:sz w:val="20"/>
          <w:szCs w:val="20"/>
        </w:rPr>
      </w:pPr>
      <w:hyperlink r:id="rId30" w:history="1">
        <w:r w:rsidR="00C73ECD" w:rsidRPr="00FF79B2">
          <w:rPr>
            <w:rStyle w:val="Hyperlink"/>
            <w:rFonts w:ascii="Arial" w:hAnsi="Arial" w:cs="Arial"/>
            <w:color w:val="auto"/>
            <w:sz w:val="20"/>
            <w:szCs w:val="20"/>
            <w:u w:val="none"/>
          </w:rPr>
          <w:t>rachel.waller@deakin.edu.au</w:t>
        </w:r>
      </w:hyperlink>
    </w:p>
    <w:p w14:paraId="26156767" w14:textId="77777777" w:rsidR="00C73ECD" w:rsidRDefault="00C73ECD" w:rsidP="00C73ECD">
      <w:pPr>
        <w:spacing w:after="0" w:line="240" w:lineRule="auto"/>
      </w:pPr>
    </w:p>
    <w:p w14:paraId="1E2C904B" w14:textId="77777777" w:rsidR="00C73ECD" w:rsidRPr="00474A09" w:rsidRDefault="00C73ECD" w:rsidP="00BB6555">
      <w:pPr>
        <w:spacing w:line="240" w:lineRule="auto"/>
        <w:rPr>
          <w:rFonts w:ascii="Arial" w:hAnsi="Arial" w:cs="Arial"/>
          <w:sz w:val="20"/>
          <w:szCs w:val="20"/>
        </w:rPr>
      </w:pPr>
      <w:r w:rsidRPr="00474A09">
        <w:rPr>
          <w:rFonts w:ascii="Arial" w:eastAsia="Times New Roman" w:hAnsi="Arial" w:cs="Arial"/>
          <w:color w:val="000000"/>
          <w:sz w:val="20"/>
          <w:szCs w:val="20"/>
        </w:rPr>
        <w:t>Health literacy refers to the ability to engage effectively with health information and services</w:t>
      </w:r>
      <w:r w:rsidRPr="00474A09">
        <w:rPr>
          <w:rFonts w:ascii="Arial" w:hAnsi="Arial" w:cs="Arial"/>
          <w:sz w:val="20"/>
          <w:szCs w:val="20"/>
        </w:rPr>
        <w:t>. Newly diagnosed breast cancer patients face particular information management challenges. They are presented with a large volume of information, and are required to process this information in a sophisticated way and make multiple and often quick decisions about treatment. This occurs within the context of significant emotional distress and often illness symptoms. Patients of Eastern Health’s breast cancer clinics were invited to take part in a cross sectional study seeking to understand the health literacy, and information needs of breast cancer patients at the time of diagnosis. Participation involves the completion of the Health Literacy Questionnaire (HLQ) and the Cassileth Information Needs Questionnaire, and a semi-structured interview. Data collection is currently underway and upon completion, cluster analysis with be used to examine profiles of HLQ scale scores and any associations between the resultant groups and Cassileth scores, or demographic details. Qualitative data will be used to aid interpretation of the quantitative findings. It is anticipated that this needs assessment will support the planning of quality improvement strategies, improving information access and provision for newly diagnosed breast cancer patients.</w:t>
      </w:r>
    </w:p>
    <w:p w14:paraId="0E3CE484" w14:textId="77777777" w:rsidR="00F1729A" w:rsidRPr="00D960E9" w:rsidRDefault="00F1729A" w:rsidP="00D960E9">
      <w:pPr>
        <w:spacing w:line="240" w:lineRule="auto"/>
        <w:rPr>
          <w:rFonts w:ascii="Arial" w:hAnsi="Arial" w:cs="Arial"/>
          <w:sz w:val="20"/>
          <w:szCs w:val="20"/>
        </w:rPr>
      </w:pPr>
    </w:p>
    <w:p w14:paraId="070C170B" w14:textId="77777777" w:rsidR="00607429" w:rsidRPr="00607429" w:rsidRDefault="00607429" w:rsidP="00607429">
      <w:pPr>
        <w:pStyle w:val="NoSpacing"/>
        <w:rPr>
          <w:rFonts w:ascii="Arial" w:hAnsi="Arial" w:cs="Arial"/>
          <w:b/>
          <w:sz w:val="20"/>
          <w:szCs w:val="20"/>
        </w:rPr>
      </w:pPr>
      <w:r w:rsidRPr="00607429">
        <w:rPr>
          <w:rFonts w:ascii="Arial" w:hAnsi="Arial" w:cs="Arial"/>
          <w:b/>
          <w:sz w:val="20"/>
          <w:szCs w:val="20"/>
        </w:rPr>
        <w:t>Emotional Recovery Program for older people</w:t>
      </w:r>
    </w:p>
    <w:p w14:paraId="2FB96F7C" w14:textId="77777777" w:rsidR="00607429" w:rsidRDefault="00607429" w:rsidP="00607429">
      <w:pPr>
        <w:pStyle w:val="NoSpacing"/>
        <w:rPr>
          <w:rFonts w:ascii="Arial" w:hAnsi="Arial" w:cs="Arial"/>
          <w:sz w:val="20"/>
          <w:szCs w:val="20"/>
        </w:rPr>
      </w:pPr>
      <w:r w:rsidRPr="0027433E">
        <w:rPr>
          <w:rFonts w:ascii="Arial" w:hAnsi="Arial" w:cs="Arial"/>
          <w:b/>
          <w:sz w:val="20"/>
          <w:szCs w:val="20"/>
        </w:rPr>
        <w:t>EBERT, C</w:t>
      </w:r>
      <w:r>
        <w:rPr>
          <w:rFonts w:ascii="Arial" w:hAnsi="Arial" w:cs="Arial"/>
          <w:b/>
          <w:sz w:val="20"/>
          <w:szCs w:val="20"/>
        </w:rPr>
        <w:t>.</w:t>
      </w:r>
      <w:r w:rsidRPr="0027433E">
        <w:rPr>
          <w:rFonts w:ascii="Arial" w:hAnsi="Arial" w:cs="Arial"/>
          <w:b/>
          <w:sz w:val="20"/>
          <w:szCs w:val="20"/>
        </w:rPr>
        <w:t xml:space="preserve"> </w:t>
      </w:r>
      <w:r>
        <w:rPr>
          <w:rFonts w:ascii="Arial" w:hAnsi="Arial" w:cs="Arial"/>
          <w:sz w:val="20"/>
          <w:szCs w:val="20"/>
        </w:rPr>
        <w:t xml:space="preserve">(Prince of Wales Hospital), SLEEMAN, J. (Prince of Wales Hospital), </w:t>
      </w:r>
    </w:p>
    <w:p w14:paraId="77F6A410" w14:textId="77777777" w:rsidR="00607429" w:rsidRDefault="00607429" w:rsidP="00607429">
      <w:pPr>
        <w:pStyle w:val="NoSpacing"/>
        <w:rPr>
          <w:rFonts w:ascii="Arial" w:hAnsi="Arial" w:cs="Arial"/>
          <w:sz w:val="20"/>
          <w:szCs w:val="20"/>
        </w:rPr>
      </w:pPr>
      <w:r>
        <w:rPr>
          <w:rFonts w:ascii="Arial" w:hAnsi="Arial" w:cs="Arial"/>
          <w:sz w:val="20"/>
          <w:szCs w:val="20"/>
        </w:rPr>
        <w:t>&amp; DRAPER, B. (Prince of Wales Hospital).</w:t>
      </w:r>
    </w:p>
    <w:p w14:paraId="5D5D79EB" w14:textId="77777777" w:rsidR="00BB6555" w:rsidRDefault="00BB6555" w:rsidP="00607429">
      <w:pPr>
        <w:pStyle w:val="NoSpacing"/>
        <w:rPr>
          <w:rFonts w:ascii="Arial" w:hAnsi="Arial" w:cs="Arial"/>
          <w:sz w:val="20"/>
          <w:szCs w:val="20"/>
        </w:rPr>
      </w:pPr>
    </w:p>
    <w:p w14:paraId="4C00E69C" w14:textId="77777777" w:rsidR="00607429" w:rsidRPr="0027433E" w:rsidRDefault="00607429" w:rsidP="00607429">
      <w:pPr>
        <w:pStyle w:val="NoSpacing"/>
        <w:rPr>
          <w:rFonts w:ascii="Arial" w:hAnsi="Arial" w:cs="Arial"/>
          <w:sz w:val="20"/>
          <w:szCs w:val="20"/>
        </w:rPr>
      </w:pPr>
      <w:r>
        <w:rPr>
          <w:rFonts w:ascii="Arial" w:hAnsi="Arial" w:cs="Arial"/>
          <w:sz w:val="20"/>
          <w:szCs w:val="20"/>
        </w:rPr>
        <w:t>cathy.ebert@gmail.com</w:t>
      </w:r>
    </w:p>
    <w:p w14:paraId="599BBE9E" w14:textId="77777777" w:rsidR="00607429" w:rsidRDefault="00607429" w:rsidP="00607429">
      <w:pPr>
        <w:pStyle w:val="NoSpacing"/>
        <w:rPr>
          <w:rFonts w:ascii="Arial" w:hAnsi="Arial" w:cs="Arial"/>
          <w:sz w:val="20"/>
          <w:szCs w:val="20"/>
        </w:rPr>
      </w:pPr>
    </w:p>
    <w:p w14:paraId="46ECAC55" w14:textId="77777777" w:rsidR="00607429" w:rsidRPr="0027433E" w:rsidRDefault="00607429" w:rsidP="00607429">
      <w:pPr>
        <w:pStyle w:val="NoSpacing"/>
        <w:rPr>
          <w:rFonts w:ascii="Arial" w:hAnsi="Arial" w:cs="Arial"/>
          <w:sz w:val="20"/>
          <w:szCs w:val="20"/>
        </w:rPr>
      </w:pPr>
      <w:r w:rsidRPr="0027433E">
        <w:rPr>
          <w:rFonts w:ascii="Arial" w:hAnsi="Arial" w:cs="Arial"/>
          <w:sz w:val="20"/>
          <w:szCs w:val="20"/>
        </w:rPr>
        <w:t xml:space="preserve">A Pilot program has been designed for the development of an Emotional Recovery Program for older people within an Inpatient Mental Health Setting. The program has been developed for clients with serious acute mental disorders complicated by mild cognitive impairment. The Program has been informed by Dialectical Behaviour Therapy and incorporates the concepts and skills training within the program.  The aim of the program is for older clients to develop skills to assist them in their own individual emotional recovery. The program consists of four weeks of individual sessions with a Clinical Psychologist, group skills training sessions with a Clinical Psychologist and Diversional Therapist, and a second session each week with a Diversional Therapist to reinforce the skills learned within the group skills training session. The program is continuously run within the inpatient setting and takes into consideration the complexity of the clients present on the ward each week. The sessions of the program focus on (1) Understanding Emotions and Mindfulness, (2) Expressing Effective Communication (3) Encouraging Self Talk around Emotions (4) Distress Tolerance and Emotional Regulation.  Qualitative and quantitative data is being gathered from each session and the completion of the four week program. </w:t>
      </w:r>
    </w:p>
    <w:p w14:paraId="009C192A" w14:textId="77777777" w:rsidR="00607429" w:rsidRDefault="00607429" w:rsidP="00607429">
      <w:pPr>
        <w:rPr>
          <w:rFonts w:ascii="Arial" w:hAnsi="Arial" w:cs="Arial"/>
          <w:sz w:val="20"/>
          <w:szCs w:val="20"/>
        </w:rPr>
      </w:pPr>
    </w:p>
    <w:p w14:paraId="616ABB0D" w14:textId="77777777" w:rsidR="00231A0D" w:rsidRPr="00231A0D" w:rsidRDefault="00231A0D" w:rsidP="00231A0D">
      <w:pPr>
        <w:pStyle w:val="NoSpacing"/>
        <w:rPr>
          <w:rFonts w:ascii="Arial" w:hAnsi="Arial" w:cs="Arial"/>
          <w:b/>
          <w:sz w:val="20"/>
          <w:szCs w:val="20"/>
        </w:rPr>
      </w:pPr>
      <w:r w:rsidRPr="00231A0D">
        <w:rPr>
          <w:rFonts w:ascii="Arial" w:hAnsi="Arial" w:cs="Arial"/>
          <w:b/>
          <w:sz w:val="20"/>
          <w:szCs w:val="20"/>
        </w:rPr>
        <w:t xml:space="preserve">Care Adapt </w:t>
      </w:r>
    </w:p>
    <w:p w14:paraId="74A85B4D" w14:textId="77777777" w:rsidR="00231A0D" w:rsidRDefault="00231A0D" w:rsidP="00231A0D">
      <w:pPr>
        <w:pStyle w:val="NoSpacing"/>
        <w:rPr>
          <w:rFonts w:ascii="Arial" w:hAnsi="Arial" w:cs="Arial"/>
          <w:sz w:val="20"/>
          <w:szCs w:val="20"/>
        </w:rPr>
      </w:pPr>
      <w:r>
        <w:rPr>
          <w:rFonts w:ascii="Arial" w:hAnsi="Arial" w:cs="Arial"/>
          <w:b/>
          <w:sz w:val="20"/>
          <w:szCs w:val="20"/>
        </w:rPr>
        <w:t xml:space="preserve">EBERT, C. </w:t>
      </w:r>
      <w:r>
        <w:rPr>
          <w:rFonts w:ascii="Arial" w:hAnsi="Arial" w:cs="Arial"/>
          <w:sz w:val="20"/>
          <w:szCs w:val="20"/>
        </w:rPr>
        <w:t>(Prince of Wales Hospital), TAYLOR, A. (Prince of Wales Hospital),</w:t>
      </w:r>
    </w:p>
    <w:p w14:paraId="79C39C2B" w14:textId="77777777" w:rsidR="00231A0D" w:rsidRDefault="00231A0D" w:rsidP="00231A0D">
      <w:pPr>
        <w:pStyle w:val="NoSpacing"/>
        <w:rPr>
          <w:rFonts w:ascii="Arial" w:hAnsi="Arial" w:cs="Arial"/>
          <w:sz w:val="20"/>
          <w:szCs w:val="20"/>
        </w:rPr>
      </w:pPr>
      <w:r>
        <w:rPr>
          <w:rFonts w:ascii="Arial" w:hAnsi="Arial" w:cs="Arial"/>
          <w:sz w:val="20"/>
          <w:szCs w:val="20"/>
        </w:rPr>
        <w:t xml:space="preserve"> &amp; DRAPER, B. (Prince of Wales Hospital).</w:t>
      </w:r>
    </w:p>
    <w:p w14:paraId="661B24DB" w14:textId="77777777" w:rsidR="00BB6555" w:rsidRDefault="00BB6555" w:rsidP="00231A0D">
      <w:pPr>
        <w:pStyle w:val="NoSpacing"/>
        <w:rPr>
          <w:rFonts w:ascii="Arial" w:hAnsi="Arial" w:cs="Arial"/>
          <w:sz w:val="20"/>
          <w:szCs w:val="20"/>
        </w:rPr>
      </w:pPr>
    </w:p>
    <w:p w14:paraId="604B1FEB" w14:textId="77777777" w:rsidR="00231A0D" w:rsidRDefault="004721AC" w:rsidP="00231A0D">
      <w:pPr>
        <w:pStyle w:val="NoSpacing"/>
        <w:rPr>
          <w:rFonts w:ascii="Arial" w:hAnsi="Arial" w:cs="Arial"/>
          <w:sz w:val="20"/>
          <w:szCs w:val="20"/>
        </w:rPr>
      </w:pPr>
      <w:hyperlink r:id="rId31" w:history="1">
        <w:r w:rsidR="00231A0D" w:rsidRPr="009F5F13">
          <w:rPr>
            <w:rStyle w:val="Hyperlink"/>
            <w:rFonts w:ascii="Arial" w:hAnsi="Arial" w:cs="Arial"/>
            <w:sz w:val="20"/>
            <w:szCs w:val="20"/>
          </w:rPr>
          <w:t>cathy.ebert@gmail.com</w:t>
        </w:r>
      </w:hyperlink>
    </w:p>
    <w:p w14:paraId="3D1475C7" w14:textId="77777777" w:rsidR="00231A0D" w:rsidRDefault="00231A0D" w:rsidP="00231A0D">
      <w:pPr>
        <w:pStyle w:val="NoSpacing"/>
        <w:rPr>
          <w:rFonts w:ascii="Arial" w:hAnsi="Arial" w:cs="Arial"/>
          <w:sz w:val="20"/>
          <w:szCs w:val="20"/>
        </w:rPr>
      </w:pPr>
    </w:p>
    <w:p w14:paraId="54F7335A" w14:textId="77777777" w:rsidR="00231A0D" w:rsidRDefault="00231A0D" w:rsidP="00231A0D">
      <w:pPr>
        <w:pStyle w:val="NoSpacing"/>
        <w:rPr>
          <w:rFonts w:ascii="Arial" w:hAnsi="Arial" w:cs="Arial"/>
          <w:sz w:val="20"/>
          <w:szCs w:val="20"/>
        </w:rPr>
      </w:pPr>
      <w:r>
        <w:rPr>
          <w:rFonts w:ascii="Arial" w:hAnsi="Arial" w:cs="Arial"/>
          <w:sz w:val="20"/>
          <w:szCs w:val="20"/>
        </w:rPr>
        <w:t xml:space="preserve">Care Adapt is a pilot program designed for older people adjusting to Aged Care Services within their home or within a Residential Aged Care Facility. Many people experience distress during this adjustment process due to the extensive changes within their lives and the presence of Cognitive Impairment. Clinical Psychologists are often consulted to assist older people adjusting to this next stage in their lives. This program has been designed to meet </w:t>
      </w:r>
      <w:r>
        <w:rPr>
          <w:rFonts w:ascii="Arial" w:hAnsi="Arial" w:cs="Arial"/>
          <w:sz w:val="20"/>
          <w:szCs w:val="20"/>
        </w:rPr>
        <w:lastRenderedPageBreak/>
        <w:t xml:space="preserve">the needs of the clients adjusting to care as well as the times constraints of the Clinicians involved in their care. The program consists of two sessions with the clients and carers as well as a follow up telephone consultation from the Clinician. The program has been informed by Dialectical Behaviour Therapy and modelled on these concepts for the clients to develop skills to assist them with their adjustment to their Care. The program consists of: Understanding Emotions and Effective Communication of Emotions; Mindfulness; Structured Activity Scheduling; Encouraging Self Talk; and Distress Tolerance Activities. Education is provided for the staff of the Facilities and/or the carers to allow reinforcement of these skills and activities. Qualitative and Quantitative Data is being gathered at the beginning and the completion of the program.  </w:t>
      </w:r>
    </w:p>
    <w:p w14:paraId="2A79D84A" w14:textId="77777777" w:rsidR="00231A0D" w:rsidRDefault="00231A0D" w:rsidP="00231A0D">
      <w:pPr>
        <w:rPr>
          <w:rFonts w:ascii="Arial" w:hAnsi="Arial" w:cs="Arial"/>
          <w:sz w:val="20"/>
          <w:szCs w:val="20"/>
        </w:rPr>
      </w:pPr>
    </w:p>
    <w:p w14:paraId="4AFCB65F" w14:textId="77777777" w:rsidR="003D26A3" w:rsidRPr="00FB11EE" w:rsidRDefault="003D26A3" w:rsidP="00BB6555">
      <w:pPr>
        <w:pStyle w:val="Heading1"/>
        <w:spacing w:after="0"/>
        <w:rPr>
          <w:rFonts w:ascii="Arial" w:hAnsi="Arial" w:cs="Arial"/>
          <w:b/>
          <w:sz w:val="20"/>
          <w:szCs w:val="20"/>
        </w:rPr>
      </w:pPr>
      <w:r>
        <w:rPr>
          <w:rFonts w:ascii="Arial" w:hAnsi="Arial" w:cs="Arial"/>
          <w:b/>
          <w:sz w:val="20"/>
          <w:szCs w:val="20"/>
        </w:rPr>
        <w:t>Factors associated with men’s help-</w:t>
      </w:r>
      <w:r w:rsidRPr="00FB11EE">
        <w:rPr>
          <w:rFonts w:ascii="Arial" w:hAnsi="Arial" w:cs="Arial"/>
          <w:b/>
          <w:sz w:val="20"/>
          <w:szCs w:val="20"/>
        </w:rPr>
        <w:t>seeking for cancer symptoms</w:t>
      </w:r>
    </w:p>
    <w:p w14:paraId="5BED498E" w14:textId="77777777" w:rsidR="003D26A3" w:rsidRDefault="003D26A3" w:rsidP="00BB6555">
      <w:pPr>
        <w:spacing w:after="0"/>
        <w:rPr>
          <w:rFonts w:ascii="Arial" w:hAnsi="Arial" w:cs="Arial"/>
          <w:sz w:val="20"/>
          <w:szCs w:val="20"/>
        </w:rPr>
      </w:pPr>
      <w:r w:rsidRPr="00FB11EE">
        <w:rPr>
          <w:rFonts w:ascii="Arial" w:hAnsi="Arial" w:cs="Arial"/>
          <w:b/>
          <w:sz w:val="20"/>
          <w:szCs w:val="20"/>
        </w:rPr>
        <w:t xml:space="preserve">FISH, J.A. </w:t>
      </w:r>
      <w:r>
        <w:rPr>
          <w:rFonts w:ascii="Arial" w:hAnsi="Arial" w:cs="Arial"/>
          <w:sz w:val="20"/>
          <w:szCs w:val="20"/>
        </w:rPr>
        <w:t xml:space="preserve">(Flinders Centre for Innovation </w:t>
      </w:r>
      <w:r w:rsidRPr="00FB11EE">
        <w:rPr>
          <w:rFonts w:ascii="Arial" w:hAnsi="Arial" w:cs="Arial"/>
          <w:sz w:val="20"/>
          <w:szCs w:val="20"/>
        </w:rPr>
        <w:t>in Cancer, School of Medicine, Flinders University), PRICHARD, I. (Social Health Sciences, School of Health Sciences, Flinders University), ETTRIDGE, K. (Population Health Research Group, South Australian Health &amp; Medical Research Institute), GRUNFELD, E.A. (Faculty of Health &amp; Life Sciences, Coventry University), &amp; WILSON, C. (Cancer Council SA</w:t>
      </w:r>
      <w:r>
        <w:rPr>
          <w:rFonts w:ascii="Arial" w:hAnsi="Arial" w:cs="Arial"/>
          <w:sz w:val="20"/>
          <w:szCs w:val="20"/>
        </w:rPr>
        <w:t xml:space="preserve">; </w:t>
      </w:r>
      <w:r w:rsidRPr="00FB11EE">
        <w:rPr>
          <w:rFonts w:ascii="Arial" w:hAnsi="Arial" w:cs="Arial"/>
          <w:sz w:val="20"/>
          <w:szCs w:val="20"/>
        </w:rPr>
        <w:t xml:space="preserve">Flinders Centre for Innovation in Cancer, School of Medicine, Flinders University). </w:t>
      </w:r>
    </w:p>
    <w:p w14:paraId="543904F2" w14:textId="77777777" w:rsidR="002B5BC1" w:rsidRPr="00FB11EE" w:rsidRDefault="002B5BC1" w:rsidP="00BB6555">
      <w:pPr>
        <w:spacing w:after="0"/>
        <w:rPr>
          <w:rFonts w:ascii="Arial" w:hAnsi="Arial" w:cs="Arial"/>
          <w:sz w:val="20"/>
          <w:szCs w:val="20"/>
        </w:rPr>
      </w:pPr>
    </w:p>
    <w:p w14:paraId="392BADC5" w14:textId="191A579A" w:rsidR="003D26A3" w:rsidRDefault="003D26A3" w:rsidP="003D26A3">
      <w:pPr>
        <w:rPr>
          <w:rFonts w:ascii="Arial" w:hAnsi="Arial" w:cs="Arial"/>
          <w:sz w:val="20"/>
          <w:szCs w:val="20"/>
        </w:rPr>
      </w:pPr>
      <w:r>
        <w:rPr>
          <w:rFonts w:ascii="Arial" w:hAnsi="Arial" w:cs="Arial"/>
          <w:sz w:val="20"/>
          <w:szCs w:val="20"/>
        </w:rPr>
        <w:t>fish0133@flinders.edu.au</w:t>
      </w:r>
    </w:p>
    <w:p w14:paraId="5BB62898" w14:textId="77777777" w:rsidR="003D26A3" w:rsidRPr="00FB11EE" w:rsidRDefault="003D26A3" w:rsidP="00047FB6">
      <w:pPr>
        <w:spacing w:after="0" w:line="240" w:lineRule="auto"/>
        <w:rPr>
          <w:rFonts w:ascii="Arial" w:hAnsi="Arial" w:cs="Arial"/>
          <w:sz w:val="20"/>
          <w:szCs w:val="20"/>
        </w:rPr>
      </w:pPr>
      <w:r>
        <w:rPr>
          <w:rFonts w:ascii="Arial" w:hAnsi="Arial" w:cs="Arial"/>
          <w:sz w:val="20"/>
          <w:szCs w:val="20"/>
        </w:rPr>
        <w:t xml:space="preserve">Early detection and treatment of cancer has been associated with improved prognosis. Men appear to be more likely to delay help-seeking for cancer symptoms, which may result in later diagnosis. </w:t>
      </w:r>
      <w:r w:rsidRPr="00FB11EE">
        <w:rPr>
          <w:rFonts w:ascii="Arial" w:hAnsi="Arial" w:cs="Arial"/>
          <w:sz w:val="20"/>
          <w:szCs w:val="20"/>
        </w:rPr>
        <w:t xml:space="preserve">This review aimed to provide a mixed research synthesis of the psychosocial </w:t>
      </w:r>
      <w:r>
        <w:rPr>
          <w:rFonts w:ascii="Arial" w:hAnsi="Arial" w:cs="Arial"/>
          <w:sz w:val="20"/>
          <w:szCs w:val="20"/>
        </w:rPr>
        <w:t xml:space="preserve">factors associated with timely and delayed </w:t>
      </w:r>
      <w:r w:rsidRPr="00FB11EE">
        <w:rPr>
          <w:rFonts w:ascii="Arial" w:hAnsi="Arial" w:cs="Arial"/>
          <w:sz w:val="20"/>
          <w:szCs w:val="20"/>
        </w:rPr>
        <w:t>help</w:t>
      </w:r>
      <w:r>
        <w:rPr>
          <w:rFonts w:ascii="Arial" w:hAnsi="Arial" w:cs="Arial"/>
          <w:sz w:val="20"/>
          <w:szCs w:val="20"/>
        </w:rPr>
        <w:t>-</w:t>
      </w:r>
      <w:r w:rsidRPr="00FB11EE">
        <w:rPr>
          <w:rFonts w:ascii="Arial" w:hAnsi="Arial" w:cs="Arial"/>
          <w:sz w:val="20"/>
          <w:szCs w:val="20"/>
        </w:rPr>
        <w:t xml:space="preserve">seeking for cancer symptoms among men. </w:t>
      </w:r>
      <w:r>
        <w:rPr>
          <w:rFonts w:ascii="Arial" w:hAnsi="Arial" w:cs="Arial"/>
          <w:sz w:val="20"/>
          <w:szCs w:val="20"/>
        </w:rPr>
        <w:t>S</w:t>
      </w:r>
      <w:r w:rsidRPr="00FB11EE">
        <w:rPr>
          <w:rFonts w:ascii="Arial" w:hAnsi="Arial" w:cs="Arial"/>
          <w:sz w:val="20"/>
          <w:szCs w:val="20"/>
        </w:rPr>
        <w:t>ystematic methods</w:t>
      </w:r>
      <w:r>
        <w:rPr>
          <w:rFonts w:ascii="Arial" w:hAnsi="Arial" w:cs="Arial"/>
          <w:sz w:val="20"/>
          <w:szCs w:val="20"/>
        </w:rPr>
        <w:t xml:space="preserve"> were followed in this review,</w:t>
      </w:r>
      <w:r w:rsidRPr="00FB11EE">
        <w:rPr>
          <w:rFonts w:ascii="Arial" w:hAnsi="Arial" w:cs="Arial"/>
          <w:sz w:val="20"/>
          <w:szCs w:val="20"/>
        </w:rPr>
        <w:t xml:space="preserve"> </w:t>
      </w:r>
      <w:r>
        <w:rPr>
          <w:rFonts w:ascii="Arial" w:hAnsi="Arial" w:cs="Arial"/>
          <w:sz w:val="20"/>
          <w:szCs w:val="20"/>
        </w:rPr>
        <w:t>with</w:t>
      </w:r>
      <w:r w:rsidRPr="00FB11EE">
        <w:rPr>
          <w:rFonts w:ascii="Arial" w:hAnsi="Arial" w:cs="Arial"/>
          <w:sz w:val="20"/>
          <w:szCs w:val="20"/>
        </w:rPr>
        <w:t xml:space="preserve"> forty-one studies eligible for inclusion (25 qualitative studies, 11 quantitative studies, and five mixed-method studies). There was strong evidence for several barriers to men’s </w:t>
      </w:r>
      <w:r>
        <w:rPr>
          <w:rFonts w:ascii="Arial" w:hAnsi="Arial" w:cs="Arial"/>
          <w:sz w:val="20"/>
          <w:szCs w:val="20"/>
        </w:rPr>
        <w:t xml:space="preserve">timely </w:t>
      </w:r>
      <w:r w:rsidRPr="00FB11EE">
        <w:rPr>
          <w:rFonts w:ascii="Arial" w:hAnsi="Arial" w:cs="Arial"/>
          <w:sz w:val="20"/>
          <w:szCs w:val="20"/>
        </w:rPr>
        <w:t xml:space="preserve">help-seeking </w:t>
      </w:r>
      <w:r>
        <w:rPr>
          <w:rFonts w:ascii="Arial" w:hAnsi="Arial" w:cs="Arial"/>
          <w:sz w:val="20"/>
          <w:szCs w:val="20"/>
        </w:rPr>
        <w:t>for symptoms</w:t>
      </w:r>
      <w:r w:rsidRPr="00FB11EE">
        <w:rPr>
          <w:rFonts w:ascii="Arial" w:hAnsi="Arial" w:cs="Arial"/>
          <w:sz w:val="20"/>
          <w:szCs w:val="20"/>
        </w:rPr>
        <w:t>, including low cancer knowledge</w:t>
      </w:r>
      <w:r>
        <w:rPr>
          <w:rFonts w:ascii="Arial" w:hAnsi="Arial" w:cs="Arial"/>
          <w:sz w:val="20"/>
          <w:szCs w:val="20"/>
        </w:rPr>
        <w:t xml:space="preserve"> and inaccurate symptom interpretation, embarrassment and</w:t>
      </w:r>
      <w:r w:rsidRPr="00FB11EE">
        <w:rPr>
          <w:rFonts w:ascii="Arial" w:hAnsi="Arial" w:cs="Arial"/>
          <w:sz w:val="20"/>
          <w:szCs w:val="20"/>
        </w:rPr>
        <w:t xml:space="preserve"> fear, and conformity to </w:t>
      </w:r>
      <w:r>
        <w:rPr>
          <w:rFonts w:ascii="Arial" w:hAnsi="Arial" w:cs="Arial"/>
          <w:sz w:val="20"/>
          <w:szCs w:val="20"/>
        </w:rPr>
        <w:t xml:space="preserve">masculine </w:t>
      </w:r>
      <w:r w:rsidRPr="00FB11EE">
        <w:rPr>
          <w:rFonts w:ascii="Arial" w:hAnsi="Arial" w:cs="Arial"/>
          <w:sz w:val="20"/>
          <w:szCs w:val="20"/>
        </w:rPr>
        <w:t>gender role norms. The strongest facilitat</w:t>
      </w:r>
      <w:r>
        <w:rPr>
          <w:rFonts w:ascii="Arial" w:hAnsi="Arial" w:cs="Arial"/>
          <w:sz w:val="20"/>
          <w:szCs w:val="20"/>
        </w:rPr>
        <w:t xml:space="preserve">ing factor associated with men’s </w:t>
      </w:r>
      <w:r w:rsidRPr="00FB11EE">
        <w:rPr>
          <w:rFonts w:ascii="Arial" w:hAnsi="Arial" w:cs="Arial"/>
          <w:sz w:val="20"/>
          <w:szCs w:val="20"/>
        </w:rPr>
        <w:t>help-seeking was support of female spouses and family members. The results of this review will be discussed in relation to preliminary findings from a qualitative study aimed at investigating factors associated with help</w:t>
      </w:r>
      <w:r>
        <w:rPr>
          <w:rFonts w:ascii="Arial" w:hAnsi="Arial" w:cs="Arial"/>
          <w:sz w:val="20"/>
          <w:szCs w:val="20"/>
        </w:rPr>
        <w:t>-</w:t>
      </w:r>
      <w:r w:rsidRPr="00FB11EE">
        <w:rPr>
          <w:rFonts w:ascii="Arial" w:hAnsi="Arial" w:cs="Arial"/>
          <w:sz w:val="20"/>
          <w:szCs w:val="20"/>
        </w:rPr>
        <w:t>seeking for</w:t>
      </w:r>
      <w:r>
        <w:rPr>
          <w:rFonts w:ascii="Arial" w:hAnsi="Arial" w:cs="Arial"/>
          <w:sz w:val="20"/>
          <w:szCs w:val="20"/>
        </w:rPr>
        <w:t xml:space="preserve"> cancer</w:t>
      </w:r>
      <w:r w:rsidRPr="00FB11EE">
        <w:rPr>
          <w:rFonts w:ascii="Arial" w:hAnsi="Arial" w:cs="Arial"/>
          <w:sz w:val="20"/>
          <w:szCs w:val="20"/>
        </w:rPr>
        <w:t xml:space="preserve"> symptoms among</w:t>
      </w:r>
      <w:r>
        <w:rPr>
          <w:rFonts w:ascii="Arial" w:hAnsi="Arial" w:cs="Arial"/>
          <w:sz w:val="20"/>
          <w:szCs w:val="20"/>
        </w:rPr>
        <w:t xml:space="preserve"> urban and rural </w:t>
      </w:r>
      <w:r w:rsidRPr="00FB11EE">
        <w:rPr>
          <w:rFonts w:ascii="Arial" w:hAnsi="Arial" w:cs="Arial"/>
          <w:sz w:val="20"/>
          <w:szCs w:val="20"/>
        </w:rPr>
        <w:t>Australian men</w:t>
      </w:r>
      <w:r>
        <w:rPr>
          <w:rFonts w:ascii="Arial" w:hAnsi="Arial" w:cs="Arial"/>
          <w:sz w:val="20"/>
          <w:szCs w:val="20"/>
        </w:rPr>
        <w:t xml:space="preserve">. Our findings indicate that men’s help-seeking for symptoms is influenced by several psychosocial factors. Cancer prevention </w:t>
      </w:r>
      <w:r w:rsidRPr="00FB11EE">
        <w:rPr>
          <w:rFonts w:ascii="Arial" w:hAnsi="Arial" w:cs="Arial"/>
          <w:sz w:val="20"/>
          <w:szCs w:val="20"/>
        </w:rPr>
        <w:t xml:space="preserve">initiatives to improve </w:t>
      </w:r>
      <w:r>
        <w:rPr>
          <w:rFonts w:ascii="Arial" w:hAnsi="Arial" w:cs="Arial"/>
          <w:sz w:val="20"/>
          <w:szCs w:val="20"/>
        </w:rPr>
        <w:t xml:space="preserve">men’s </w:t>
      </w:r>
      <w:r w:rsidRPr="00FB11EE">
        <w:rPr>
          <w:rFonts w:ascii="Arial" w:hAnsi="Arial" w:cs="Arial"/>
          <w:sz w:val="20"/>
          <w:szCs w:val="20"/>
        </w:rPr>
        <w:t>help-seeking behaviour should aim to increase cancer knowledge, reduce</w:t>
      </w:r>
      <w:r>
        <w:rPr>
          <w:rFonts w:ascii="Arial" w:hAnsi="Arial" w:cs="Arial"/>
          <w:sz w:val="20"/>
          <w:szCs w:val="20"/>
        </w:rPr>
        <w:t xml:space="preserve"> strong emotions such as</w:t>
      </w:r>
      <w:r w:rsidRPr="00FB11EE">
        <w:rPr>
          <w:rFonts w:ascii="Arial" w:hAnsi="Arial" w:cs="Arial"/>
          <w:sz w:val="20"/>
          <w:szCs w:val="20"/>
        </w:rPr>
        <w:t xml:space="preserve"> </w:t>
      </w:r>
      <w:r>
        <w:rPr>
          <w:rFonts w:ascii="Arial" w:hAnsi="Arial" w:cs="Arial"/>
          <w:sz w:val="20"/>
          <w:szCs w:val="20"/>
        </w:rPr>
        <w:t>embarrassment and fear</w:t>
      </w:r>
      <w:r w:rsidRPr="00FB11EE">
        <w:rPr>
          <w:rFonts w:ascii="Arial" w:hAnsi="Arial" w:cs="Arial"/>
          <w:sz w:val="20"/>
          <w:szCs w:val="20"/>
        </w:rPr>
        <w:t>,</w:t>
      </w:r>
      <w:r>
        <w:rPr>
          <w:rFonts w:ascii="Arial" w:hAnsi="Arial" w:cs="Arial"/>
          <w:sz w:val="20"/>
          <w:szCs w:val="20"/>
        </w:rPr>
        <w:t xml:space="preserve"> and</w:t>
      </w:r>
      <w:r w:rsidRPr="00FB11EE">
        <w:rPr>
          <w:rFonts w:ascii="Arial" w:hAnsi="Arial" w:cs="Arial"/>
          <w:sz w:val="20"/>
          <w:szCs w:val="20"/>
        </w:rPr>
        <w:t xml:space="preserve"> address social norm</w:t>
      </w:r>
      <w:r>
        <w:rPr>
          <w:rFonts w:ascii="Arial" w:hAnsi="Arial" w:cs="Arial"/>
          <w:sz w:val="20"/>
          <w:szCs w:val="20"/>
        </w:rPr>
        <w:t>ative factors influencing</w:t>
      </w:r>
      <w:r w:rsidRPr="00FB11EE">
        <w:rPr>
          <w:rFonts w:ascii="Arial" w:hAnsi="Arial" w:cs="Arial"/>
          <w:sz w:val="20"/>
          <w:szCs w:val="20"/>
        </w:rPr>
        <w:t xml:space="preserve"> help-seeking. </w:t>
      </w:r>
    </w:p>
    <w:p w14:paraId="76403ABD" w14:textId="77777777" w:rsidR="003D26A3" w:rsidRDefault="003D26A3" w:rsidP="00047FB6">
      <w:pPr>
        <w:spacing w:line="240" w:lineRule="auto"/>
        <w:rPr>
          <w:rFonts w:ascii="Arial" w:hAnsi="Arial" w:cs="Arial"/>
          <w:sz w:val="20"/>
          <w:szCs w:val="20"/>
        </w:rPr>
      </w:pPr>
    </w:p>
    <w:p w14:paraId="14BCC285" w14:textId="77777777" w:rsidR="00F80CC8" w:rsidRDefault="00F80CC8" w:rsidP="00A970F6">
      <w:pPr>
        <w:spacing w:after="0" w:line="240" w:lineRule="auto"/>
        <w:rPr>
          <w:rFonts w:ascii="Arial" w:hAnsi="Arial" w:cs="Arial"/>
          <w:b/>
          <w:sz w:val="20"/>
          <w:szCs w:val="20"/>
        </w:rPr>
      </w:pPr>
    </w:p>
    <w:p w14:paraId="10E297CF" w14:textId="77777777" w:rsidR="00A970F6" w:rsidRPr="00A970F6" w:rsidRDefault="00A970F6" w:rsidP="00A970F6">
      <w:pPr>
        <w:spacing w:after="0" w:line="240" w:lineRule="auto"/>
        <w:rPr>
          <w:rFonts w:ascii="Arial" w:hAnsi="Arial" w:cs="Arial"/>
          <w:b/>
          <w:sz w:val="20"/>
          <w:szCs w:val="20"/>
        </w:rPr>
      </w:pPr>
      <w:r w:rsidRPr="00A970F6">
        <w:rPr>
          <w:rFonts w:ascii="Arial" w:hAnsi="Arial" w:cs="Arial"/>
          <w:b/>
          <w:sz w:val="20"/>
          <w:szCs w:val="20"/>
        </w:rPr>
        <w:t>Ripples of Blue:  Exploring depression through a Human Rights Framework</w:t>
      </w:r>
    </w:p>
    <w:p w14:paraId="00980F45" w14:textId="5A8A4AD8" w:rsidR="00A970F6" w:rsidRDefault="00782C02" w:rsidP="00A970F6">
      <w:pPr>
        <w:spacing w:after="0" w:line="240" w:lineRule="auto"/>
        <w:rPr>
          <w:rFonts w:ascii="Arial" w:hAnsi="Arial" w:cs="Arial"/>
          <w:sz w:val="20"/>
          <w:szCs w:val="20"/>
        </w:rPr>
      </w:pPr>
      <w:r>
        <w:rPr>
          <w:rFonts w:ascii="Arial" w:hAnsi="Arial" w:cs="Arial"/>
          <w:b/>
          <w:sz w:val="20"/>
          <w:szCs w:val="20"/>
        </w:rPr>
        <w:t xml:space="preserve">FREE, J. </w:t>
      </w:r>
      <w:r w:rsidR="00A970F6" w:rsidRPr="00A970F6">
        <w:rPr>
          <w:rFonts w:ascii="Arial" w:hAnsi="Arial" w:cs="Arial"/>
          <w:b/>
          <w:sz w:val="20"/>
          <w:szCs w:val="20"/>
        </w:rPr>
        <w:t xml:space="preserve"> </w:t>
      </w:r>
      <w:r w:rsidR="00A970F6" w:rsidRPr="00047FB6">
        <w:rPr>
          <w:rFonts w:ascii="Arial" w:hAnsi="Arial" w:cs="Arial"/>
          <w:sz w:val="20"/>
          <w:szCs w:val="20"/>
        </w:rPr>
        <w:t>(Victoria University)</w:t>
      </w:r>
    </w:p>
    <w:p w14:paraId="2A7F9128" w14:textId="77777777" w:rsidR="002B5BC1" w:rsidRPr="00047FB6" w:rsidRDefault="002B5BC1" w:rsidP="00A970F6">
      <w:pPr>
        <w:spacing w:after="0" w:line="240" w:lineRule="auto"/>
        <w:rPr>
          <w:rFonts w:ascii="Arial" w:hAnsi="Arial" w:cs="Arial"/>
          <w:sz w:val="20"/>
          <w:szCs w:val="20"/>
        </w:rPr>
      </w:pPr>
    </w:p>
    <w:p w14:paraId="701AAB5F" w14:textId="609DD8A7" w:rsidR="00A970F6" w:rsidRPr="00A970F6" w:rsidRDefault="00A970F6" w:rsidP="00A970F6">
      <w:pPr>
        <w:rPr>
          <w:rFonts w:ascii="Arial" w:hAnsi="Arial" w:cs="Arial"/>
          <w:b/>
          <w:sz w:val="20"/>
          <w:szCs w:val="20"/>
        </w:rPr>
      </w:pPr>
      <w:r w:rsidRPr="00A970F6">
        <w:rPr>
          <w:rFonts w:ascii="Arial" w:hAnsi="Arial" w:cs="Arial"/>
          <w:color w:val="000000"/>
          <w:sz w:val="20"/>
          <w:szCs w:val="20"/>
        </w:rPr>
        <w:t>joy.free@live.vu.edu.au</w:t>
      </w:r>
    </w:p>
    <w:p w14:paraId="4567185E" w14:textId="77777777" w:rsidR="00A970F6" w:rsidRPr="00A970F6" w:rsidRDefault="00A970F6" w:rsidP="00047FB6">
      <w:pPr>
        <w:spacing w:line="240" w:lineRule="auto"/>
        <w:rPr>
          <w:rFonts w:ascii="Arial" w:hAnsi="Arial" w:cs="Arial"/>
          <w:sz w:val="20"/>
          <w:szCs w:val="20"/>
        </w:rPr>
      </w:pPr>
      <w:r w:rsidRPr="00A970F6">
        <w:rPr>
          <w:rFonts w:ascii="Arial" w:hAnsi="Arial" w:cs="Arial"/>
          <w:sz w:val="20"/>
          <w:szCs w:val="20"/>
        </w:rPr>
        <w:t xml:space="preserve">This innovative PhD research in progress explores the contribution and praxis of a human rights framework and human rights violations on single mother’s experiences of depression. The research explores women’s experiences of depression using women’s creation of visual collages to provoke women-centred insights into the impact of their cultural, political, economic and social contexts on their experiences of depression including; violence and discrimination, access to economic and social resources, social inclusion and citizenship. The presentation will incorporate theoretical; as well visual collage examples and quotes of women analysing their experiences of depression through a human rights framework. Practical resources in relation to mental health and human rights will be provided for participants to consider in relation to their own work, and as a tool for disadvantaged or marginalised people to explore and advocate their experiences of depression in relation to their experiences of human rights violations. </w:t>
      </w:r>
    </w:p>
    <w:p w14:paraId="11A77CC8" w14:textId="77777777" w:rsidR="00231A0D" w:rsidRPr="00A970F6" w:rsidRDefault="00231A0D" w:rsidP="00607429">
      <w:pPr>
        <w:rPr>
          <w:rFonts w:ascii="Arial" w:hAnsi="Arial" w:cs="Arial"/>
          <w:sz w:val="20"/>
          <w:szCs w:val="20"/>
        </w:rPr>
      </w:pPr>
    </w:p>
    <w:p w14:paraId="69A31286" w14:textId="77777777" w:rsidR="00422D2D" w:rsidRDefault="00422D2D" w:rsidP="00422D2D">
      <w:pPr>
        <w:spacing w:after="0" w:line="240" w:lineRule="auto"/>
        <w:rPr>
          <w:rFonts w:ascii="Arial" w:hAnsi="Arial" w:cs="Arial"/>
          <w:b/>
          <w:sz w:val="20"/>
          <w:szCs w:val="20"/>
        </w:rPr>
      </w:pPr>
      <w:r w:rsidRPr="00145438">
        <w:rPr>
          <w:rFonts w:ascii="Arial" w:hAnsi="Arial" w:cs="Arial"/>
          <w:b/>
          <w:sz w:val="20"/>
          <w:szCs w:val="20"/>
        </w:rPr>
        <w:lastRenderedPageBreak/>
        <w:t xml:space="preserve">The </w:t>
      </w:r>
      <w:r>
        <w:rPr>
          <w:rFonts w:ascii="Arial" w:hAnsi="Arial" w:cs="Arial"/>
          <w:b/>
          <w:sz w:val="20"/>
          <w:szCs w:val="20"/>
        </w:rPr>
        <w:t>association</w:t>
      </w:r>
      <w:r w:rsidRPr="00145438">
        <w:rPr>
          <w:rFonts w:ascii="Arial" w:hAnsi="Arial" w:cs="Arial"/>
          <w:b/>
          <w:sz w:val="20"/>
          <w:szCs w:val="20"/>
        </w:rPr>
        <w:t xml:space="preserve"> of distress on food choice behaviours in families with or without food hypersensitivities</w:t>
      </w:r>
    </w:p>
    <w:p w14:paraId="1D4571EA" w14:textId="5C13A9BC" w:rsidR="00422D2D" w:rsidRDefault="00422D2D" w:rsidP="00422D2D">
      <w:pPr>
        <w:spacing w:after="0" w:line="240" w:lineRule="auto"/>
        <w:rPr>
          <w:rFonts w:ascii="Arial" w:hAnsi="Arial" w:cs="Arial"/>
          <w:sz w:val="20"/>
          <w:szCs w:val="20"/>
        </w:rPr>
      </w:pPr>
      <w:r w:rsidRPr="0027247A">
        <w:rPr>
          <w:rFonts w:ascii="Arial" w:hAnsi="Arial" w:cs="Arial"/>
          <w:b/>
          <w:sz w:val="20"/>
          <w:szCs w:val="20"/>
        </w:rPr>
        <w:t>GIST, C.</w:t>
      </w:r>
      <w:r>
        <w:rPr>
          <w:rFonts w:ascii="Arial" w:hAnsi="Arial" w:cs="Arial"/>
          <w:sz w:val="20"/>
          <w:szCs w:val="20"/>
        </w:rPr>
        <w:t xml:space="preserve"> (Central Queensland University), </w:t>
      </w:r>
      <w:r w:rsidRPr="0027247A">
        <w:rPr>
          <w:rFonts w:ascii="Arial" w:hAnsi="Arial" w:cs="Arial"/>
          <w:sz w:val="20"/>
          <w:szCs w:val="20"/>
        </w:rPr>
        <w:t>BURKE, K. (C</w:t>
      </w:r>
      <w:r>
        <w:rPr>
          <w:rFonts w:ascii="Arial" w:hAnsi="Arial" w:cs="Arial"/>
          <w:sz w:val="20"/>
          <w:szCs w:val="20"/>
        </w:rPr>
        <w:t xml:space="preserve">entral </w:t>
      </w:r>
      <w:r w:rsidRPr="0027247A">
        <w:rPr>
          <w:rFonts w:ascii="Arial" w:hAnsi="Arial" w:cs="Arial"/>
          <w:sz w:val="20"/>
          <w:szCs w:val="20"/>
        </w:rPr>
        <w:t>Q</w:t>
      </w:r>
      <w:r>
        <w:rPr>
          <w:rFonts w:ascii="Arial" w:hAnsi="Arial" w:cs="Arial"/>
          <w:sz w:val="20"/>
          <w:szCs w:val="20"/>
        </w:rPr>
        <w:t xml:space="preserve">ueensland </w:t>
      </w:r>
      <w:r w:rsidRPr="0027247A">
        <w:rPr>
          <w:rFonts w:ascii="Arial" w:hAnsi="Arial" w:cs="Arial"/>
          <w:sz w:val="20"/>
          <w:szCs w:val="20"/>
        </w:rPr>
        <w:t>University)</w:t>
      </w:r>
      <w:r>
        <w:rPr>
          <w:rFonts w:ascii="Arial" w:hAnsi="Arial" w:cs="Arial"/>
          <w:sz w:val="20"/>
          <w:szCs w:val="20"/>
        </w:rPr>
        <w:t>, &amp;</w:t>
      </w:r>
      <w:r w:rsidRPr="00C15321">
        <w:rPr>
          <w:rFonts w:ascii="Arial" w:hAnsi="Arial" w:cs="Arial"/>
          <w:sz w:val="20"/>
          <w:szCs w:val="20"/>
        </w:rPr>
        <w:t xml:space="preserve"> </w:t>
      </w:r>
      <w:r>
        <w:rPr>
          <w:rFonts w:ascii="Arial" w:hAnsi="Arial" w:cs="Arial"/>
          <w:sz w:val="20"/>
          <w:szCs w:val="20"/>
        </w:rPr>
        <w:t>BEST, T. (Central Queensland University).</w:t>
      </w:r>
    </w:p>
    <w:p w14:paraId="3E1D9F63" w14:textId="77777777" w:rsidR="00047FB6" w:rsidRPr="0027247A" w:rsidRDefault="00047FB6" w:rsidP="00422D2D">
      <w:pPr>
        <w:spacing w:after="0" w:line="240" w:lineRule="auto"/>
        <w:rPr>
          <w:rFonts w:ascii="Arial" w:hAnsi="Arial" w:cs="Arial"/>
          <w:sz w:val="20"/>
          <w:szCs w:val="20"/>
        </w:rPr>
      </w:pPr>
    </w:p>
    <w:p w14:paraId="1205C0A0" w14:textId="11785FC6" w:rsidR="00422D2D" w:rsidRPr="0027247A" w:rsidRDefault="004721AC" w:rsidP="00422D2D">
      <w:pPr>
        <w:spacing w:line="240" w:lineRule="auto"/>
        <w:rPr>
          <w:rFonts w:ascii="Arial" w:hAnsi="Arial" w:cs="Arial"/>
          <w:sz w:val="20"/>
          <w:szCs w:val="20"/>
        </w:rPr>
      </w:pPr>
      <w:hyperlink r:id="rId32" w:history="1">
        <w:r w:rsidR="00422D2D" w:rsidRPr="002C01C5">
          <w:rPr>
            <w:rStyle w:val="Hyperlink"/>
            <w:rFonts w:ascii="Arial" w:hAnsi="Arial" w:cs="Arial"/>
            <w:sz w:val="20"/>
            <w:szCs w:val="20"/>
          </w:rPr>
          <w:t>cassandra.gist@cqumail.com</w:t>
        </w:r>
      </w:hyperlink>
    </w:p>
    <w:p w14:paraId="22351DCF" w14:textId="066638A8" w:rsidR="00D960E9" w:rsidRPr="00782C02" w:rsidRDefault="00422D2D" w:rsidP="00D960E9">
      <w:pPr>
        <w:spacing w:line="240" w:lineRule="auto"/>
        <w:rPr>
          <w:rFonts w:ascii="Arial" w:eastAsia="Calibri" w:hAnsi="Arial" w:cs="Arial"/>
          <w:sz w:val="20"/>
          <w:szCs w:val="20"/>
        </w:rPr>
      </w:pPr>
      <w:r w:rsidRPr="0027247A">
        <w:rPr>
          <w:rFonts w:ascii="Arial" w:eastAsia="Calibri" w:hAnsi="Arial" w:cs="Arial"/>
          <w:sz w:val="20"/>
          <w:szCs w:val="20"/>
        </w:rPr>
        <w:t>Increasing prevalence of food hypersensitivities (FH) in Australia has prompted concerns regarding the impact on health management in families.   For parents in particular, allergy management and concerns for children's safety can be distressing which may affect the</w:t>
      </w:r>
      <w:r>
        <w:rPr>
          <w:rFonts w:ascii="Arial" w:eastAsia="Calibri" w:hAnsi="Arial" w:cs="Arial"/>
          <w:sz w:val="20"/>
          <w:szCs w:val="20"/>
        </w:rPr>
        <w:t xml:space="preserve"> impact of food choice behaviour of parents. </w:t>
      </w:r>
      <w:r w:rsidRPr="0027247A">
        <w:rPr>
          <w:rFonts w:ascii="Arial" w:eastAsia="Calibri" w:hAnsi="Arial" w:cs="Arial"/>
          <w:sz w:val="20"/>
          <w:szCs w:val="20"/>
        </w:rPr>
        <w:t xml:space="preserve">This study examined perceptions of 858 Australian participant’s self-reported distress and their food choice motivations, </w:t>
      </w:r>
      <w:r>
        <w:rPr>
          <w:rFonts w:ascii="Arial" w:eastAsia="Calibri" w:hAnsi="Arial" w:cs="Arial"/>
          <w:sz w:val="20"/>
          <w:szCs w:val="20"/>
        </w:rPr>
        <w:t xml:space="preserve">which </w:t>
      </w:r>
      <w:r w:rsidRPr="0027247A">
        <w:rPr>
          <w:rFonts w:ascii="Arial" w:eastAsia="Calibri" w:hAnsi="Arial" w:cs="Arial"/>
          <w:sz w:val="20"/>
          <w:szCs w:val="20"/>
        </w:rPr>
        <w:t>includ</w:t>
      </w:r>
      <w:r>
        <w:rPr>
          <w:rFonts w:ascii="Arial" w:eastAsia="Calibri" w:hAnsi="Arial" w:cs="Arial"/>
          <w:sz w:val="20"/>
          <w:szCs w:val="20"/>
        </w:rPr>
        <w:t>ed</w:t>
      </w:r>
      <w:r w:rsidRPr="0027247A">
        <w:rPr>
          <w:rFonts w:ascii="Arial" w:eastAsia="Calibri" w:hAnsi="Arial" w:cs="Arial"/>
          <w:sz w:val="20"/>
          <w:szCs w:val="20"/>
        </w:rPr>
        <w:t xml:space="preserve"> 397 parents with FH children.  </w:t>
      </w:r>
      <w:r>
        <w:rPr>
          <w:rFonts w:ascii="Arial" w:eastAsia="Calibri" w:hAnsi="Arial" w:cs="Arial"/>
          <w:sz w:val="20"/>
          <w:szCs w:val="20"/>
        </w:rPr>
        <w:t xml:space="preserve">The results indicated that children without </w:t>
      </w:r>
      <w:r w:rsidRPr="0027247A">
        <w:rPr>
          <w:rFonts w:ascii="Arial" w:eastAsia="Calibri" w:hAnsi="Arial" w:cs="Arial"/>
          <w:sz w:val="20"/>
          <w:szCs w:val="20"/>
        </w:rPr>
        <w:t xml:space="preserve">food allergy </w:t>
      </w:r>
      <w:r>
        <w:rPr>
          <w:rFonts w:ascii="Arial" w:eastAsia="Calibri" w:hAnsi="Arial" w:cs="Arial"/>
          <w:sz w:val="20"/>
          <w:szCs w:val="20"/>
        </w:rPr>
        <w:t>increased parental distress, while children with</w:t>
      </w:r>
      <w:r w:rsidRPr="0027247A">
        <w:rPr>
          <w:rFonts w:ascii="Arial" w:eastAsia="Calibri" w:hAnsi="Arial" w:cs="Arial"/>
          <w:sz w:val="20"/>
          <w:szCs w:val="20"/>
        </w:rPr>
        <w:t xml:space="preserve"> multiple </w:t>
      </w:r>
      <w:r>
        <w:rPr>
          <w:rFonts w:ascii="Arial" w:eastAsia="Calibri" w:hAnsi="Arial" w:cs="Arial"/>
          <w:sz w:val="20"/>
          <w:szCs w:val="20"/>
        </w:rPr>
        <w:t>allergies or intolerances significantly increased</w:t>
      </w:r>
      <w:r w:rsidRPr="0027247A">
        <w:rPr>
          <w:rFonts w:ascii="Arial" w:eastAsia="Calibri" w:hAnsi="Arial" w:cs="Arial"/>
          <w:sz w:val="20"/>
          <w:szCs w:val="20"/>
        </w:rPr>
        <w:t xml:space="preserve"> parental distress.  </w:t>
      </w:r>
      <w:r>
        <w:rPr>
          <w:rFonts w:ascii="Arial" w:eastAsia="Calibri" w:hAnsi="Arial" w:cs="Arial"/>
          <w:sz w:val="20"/>
          <w:szCs w:val="20"/>
        </w:rPr>
        <w:t>P</w:t>
      </w:r>
      <w:r w:rsidRPr="0027247A">
        <w:rPr>
          <w:rFonts w:ascii="Arial" w:eastAsia="Calibri" w:hAnsi="Arial" w:cs="Arial"/>
          <w:sz w:val="20"/>
          <w:szCs w:val="20"/>
        </w:rPr>
        <w:t>arental distress levels</w:t>
      </w:r>
      <w:r>
        <w:rPr>
          <w:rFonts w:ascii="Arial" w:eastAsia="Calibri" w:hAnsi="Arial" w:cs="Arial"/>
          <w:sz w:val="20"/>
          <w:szCs w:val="20"/>
        </w:rPr>
        <w:t>, however</w:t>
      </w:r>
      <w:r w:rsidRPr="0027247A">
        <w:rPr>
          <w:rFonts w:ascii="Arial" w:eastAsia="Calibri" w:hAnsi="Arial" w:cs="Arial"/>
          <w:sz w:val="20"/>
          <w:szCs w:val="20"/>
        </w:rPr>
        <w:t xml:space="preserve"> </w:t>
      </w:r>
      <w:r>
        <w:rPr>
          <w:rFonts w:ascii="Arial" w:eastAsia="Calibri" w:hAnsi="Arial" w:cs="Arial"/>
          <w:sz w:val="20"/>
          <w:szCs w:val="20"/>
        </w:rPr>
        <w:t xml:space="preserve">were </w:t>
      </w:r>
      <w:r w:rsidRPr="0027247A">
        <w:rPr>
          <w:rFonts w:ascii="Arial" w:eastAsia="Calibri" w:hAnsi="Arial" w:cs="Arial"/>
          <w:sz w:val="20"/>
          <w:szCs w:val="20"/>
        </w:rPr>
        <w:t xml:space="preserve">not </w:t>
      </w:r>
      <w:r>
        <w:rPr>
          <w:rFonts w:ascii="Arial" w:eastAsia="Calibri" w:hAnsi="Arial" w:cs="Arial"/>
          <w:sz w:val="20"/>
          <w:szCs w:val="20"/>
        </w:rPr>
        <w:t>associated</w:t>
      </w:r>
      <w:r w:rsidRPr="0027247A">
        <w:rPr>
          <w:rFonts w:ascii="Arial" w:eastAsia="Calibri" w:hAnsi="Arial" w:cs="Arial"/>
          <w:sz w:val="20"/>
          <w:szCs w:val="20"/>
        </w:rPr>
        <w:t xml:space="preserve"> </w:t>
      </w:r>
      <w:r>
        <w:rPr>
          <w:rFonts w:ascii="Arial" w:eastAsia="Calibri" w:hAnsi="Arial" w:cs="Arial"/>
          <w:sz w:val="20"/>
          <w:szCs w:val="20"/>
        </w:rPr>
        <w:t>with</w:t>
      </w:r>
      <w:r w:rsidRPr="0027247A">
        <w:rPr>
          <w:rFonts w:ascii="Arial" w:eastAsia="Calibri" w:hAnsi="Arial" w:cs="Arial"/>
          <w:sz w:val="20"/>
          <w:szCs w:val="20"/>
        </w:rPr>
        <w:t xml:space="preserve"> intensity of </w:t>
      </w:r>
      <w:r>
        <w:rPr>
          <w:rFonts w:ascii="Arial" w:eastAsia="Calibri" w:hAnsi="Arial" w:cs="Arial"/>
          <w:sz w:val="20"/>
          <w:szCs w:val="20"/>
        </w:rPr>
        <w:t>reported</w:t>
      </w:r>
      <w:r w:rsidRPr="0027247A">
        <w:rPr>
          <w:rFonts w:ascii="Arial" w:eastAsia="Calibri" w:hAnsi="Arial" w:cs="Arial"/>
          <w:sz w:val="20"/>
          <w:szCs w:val="20"/>
        </w:rPr>
        <w:t xml:space="preserve"> allergic symptom, but </w:t>
      </w:r>
      <w:r>
        <w:rPr>
          <w:rFonts w:ascii="Arial" w:eastAsia="Calibri" w:hAnsi="Arial" w:cs="Arial"/>
          <w:sz w:val="20"/>
          <w:szCs w:val="20"/>
        </w:rPr>
        <w:t xml:space="preserve">to </w:t>
      </w:r>
      <w:r w:rsidRPr="0027247A">
        <w:rPr>
          <w:rFonts w:ascii="Arial" w:eastAsia="Calibri" w:hAnsi="Arial" w:cs="Arial"/>
          <w:sz w:val="20"/>
          <w:szCs w:val="20"/>
        </w:rPr>
        <w:t>the perception of the parental control and management</w:t>
      </w:r>
      <w:r>
        <w:rPr>
          <w:rFonts w:ascii="Arial" w:eastAsia="Calibri" w:hAnsi="Arial" w:cs="Arial"/>
          <w:sz w:val="20"/>
          <w:szCs w:val="20"/>
        </w:rPr>
        <w:t>.</w:t>
      </w:r>
      <w:r w:rsidRPr="0027247A">
        <w:rPr>
          <w:rFonts w:ascii="Arial" w:eastAsia="Calibri" w:hAnsi="Arial" w:cs="Arial"/>
          <w:sz w:val="20"/>
          <w:szCs w:val="20"/>
        </w:rPr>
        <w:t xml:space="preserve"> </w:t>
      </w:r>
      <w:r>
        <w:rPr>
          <w:rFonts w:ascii="Arial" w:eastAsia="Calibri" w:hAnsi="Arial" w:cs="Arial"/>
          <w:sz w:val="20"/>
          <w:szCs w:val="20"/>
        </w:rPr>
        <w:t xml:space="preserve">A significant finding of this study is that parents caring for a child with FH were more likely to select food on the basis of natural content compared with parents with healthy children.  However, parents with children with multiple conditions placed more importance on familiar food than parents with healthy children. </w:t>
      </w:r>
      <w:r w:rsidRPr="0027247A">
        <w:rPr>
          <w:rFonts w:ascii="Arial" w:eastAsia="Calibri" w:hAnsi="Arial" w:cs="Arial"/>
          <w:sz w:val="20"/>
          <w:szCs w:val="20"/>
        </w:rPr>
        <w:t>Given that distress could impair parents’ abilities to effectively manage their child’s condition</w:t>
      </w:r>
      <w:r>
        <w:rPr>
          <w:rFonts w:ascii="Arial" w:eastAsia="Calibri" w:hAnsi="Arial" w:cs="Arial"/>
          <w:sz w:val="20"/>
          <w:szCs w:val="20"/>
        </w:rPr>
        <w:t xml:space="preserve"> and food selection</w:t>
      </w:r>
      <w:r w:rsidRPr="0027247A">
        <w:rPr>
          <w:rFonts w:ascii="Arial" w:eastAsia="Calibri" w:hAnsi="Arial" w:cs="Arial"/>
          <w:sz w:val="20"/>
          <w:szCs w:val="20"/>
        </w:rPr>
        <w:t xml:space="preserve">, </w:t>
      </w:r>
      <w:r>
        <w:rPr>
          <w:rFonts w:ascii="Arial" w:eastAsia="Calibri" w:hAnsi="Arial" w:cs="Arial"/>
          <w:sz w:val="20"/>
          <w:szCs w:val="20"/>
        </w:rPr>
        <w:t xml:space="preserve">future research could explore the </w:t>
      </w:r>
      <w:r w:rsidRPr="0027247A">
        <w:rPr>
          <w:rFonts w:ascii="Arial" w:eastAsia="Calibri" w:hAnsi="Arial" w:cs="Arial"/>
          <w:sz w:val="20"/>
          <w:szCs w:val="20"/>
        </w:rPr>
        <w:t xml:space="preserve">screening of </w:t>
      </w:r>
      <w:r>
        <w:rPr>
          <w:rFonts w:ascii="Arial" w:eastAsia="Calibri" w:hAnsi="Arial" w:cs="Arial"/>
          <w:sz w:val="20"/>
          <w:szCs w:val="20"/>
        </w:rPr>
        <w:t xml:space="preserve">parental </w:t>
      </w:r>
      <w:r w:rsidRPr="0027247A">
        <w:rPr>
          <w:rFonts w:ascii="Arial" w:eastAsia="Calibri" w:hAnsi="Arial" w:cs="Arial"/>
          <w:sz w:val="20"/>
          <w:szCs w:val="20"/>
        </w:rPr>
        <w:t xml:space="preserve">distress levels to help identify families in need of psychological assistance. </w:t>
      </w:r>
    </w:p>
    <w:p w14:paraId="6AC56470" w14:textId="77777777" w:rsidR="00EE71BE" w:rsidRDefault="00EE71BE" w:rsidP="000B6760">
      <w:pPr>
        <w:pStyle w:val="NoSpacing"/>
        <w:rPr>
          <w:rFonts w:ascii="Arial" w:hAnsi="Arial" w:cs="Arial"/>
          <w:sz w:val="20"/>
          <w:szCs w:val="20"/>
        </w:rPr>
      </w:pPr>
    </w:p>
    <w:p w14:paraId="21BB1943" w14:textId="77777777" w:rsidR="002B5BC1" w:rsidRDefault="00EE71BE" w:rsidP="002B5BC1">
      <w:pPr>
        <w:spacing w:after="0" w:line="240" w:lineRule="auto"/>
        <w:rPr>
          <w:rFonts w:ascii="Arial" w:hAnsi="Arial" w:cs="Arial"/>
          <w:sz w:val="20"/>
          <w:szCs w:val="20"/>
        </w:rPr>
      </w:pPr>
      <w:r>
        <w:rPr>
          <w:rFonts w:ascii="Arial" w:hAnsi="Arial" w:cs="Arial"/>
          <w:b/>
          <w:sz w:val="20"/>
          <w:szCs w:val="20"/>
        </w:rPr>
        <w:t>Sexual orientation and gender-identity in high-functioning individuals with autism s</w:t>
      </w:r>
      <w:r w:rsidR="005952ED">
        <w:rPr>
          <w:rFonts w:ascii="Arial" w:hAnsi="Arial" w:cs="Arial"/>
          <w:b/>
          <w:sz w:val="20"/>
          <w:szCs w:val="20"/>
        </w:rPr>
        <w:t>pectrum d</w:t>
      </w:r>
      <w:r w:rsidRPr="00EE71BE">
        <w:rPr>
          <w:rFonts w:ascii="Arial" w:hAnsi="Arial" w:cs="Arial"/>
          <w:b/>
          <w:sz w:val="20"/>
          <w:szCs w:val="20"/>
        </w:rPr>
        <w:t>isorder</w:t>
      </w:r>
      <w:r w:rsidRPr="00EE71BE">
        <w:rPr>
          <w:rFonts w:ascii="Arial" w:hAnsi="Arial" w:cs="Arial"/>
          <w:b/>
          <w:sz w:val="20"/>
          <w:szCs w:val="20"/>
        </w:rPr>
        <w:br/>
        <w:t>GEORGE, R</w:t>
      </w:r>
      <w:r w:rsidRPr="00EE71BE">
        <w:rPr>
          <w:rFonts w:ascii="Arial" w:hAnsi="Arial" w:cs="Arial"/>
          <w:sz w:val="20"/>
          <w:szCs w:val="20"/>
        </w:rPr>
        <w:t>., &amp; STOKES, M. A. (Deakin University)</w:t>
      </w:r>
    </w:p>
    <w:p w14:paraId="31AB1F83" w14:textId="21C4D331" w:rsidR="00EE71BE" w:rsidRPr="002B5BC1" w:rsidRDefault="00EE71BE" w:rsidP="002B5BC1">
      <w:pPr>
        <w:spacing w:after="0" w:line="240" w:lineRule="auto"/>
        <w:rPr>
          <w:rFonts w:ascii="Arial" w:hAnsi="Arial" w:cs="Arial"/>
          <w:sz w:val="20"/>
          <w:szCs w:val="20"/>
        </w:rPr>
      </w:pPr>
      <w:r w:rsidRPr="00EE71BE">
        <w:rPr>
          <w:rFonts w:ascii="Arial" w:hAnsi="Arial" w:cs="Arial"/>
          <w:b/>
          <w:sz w:val="20"/>
          <w:szCs w:val="20"/>
        </w:rPr>
        <w:br/>
      </w:r>
      <w:hyperlink r:id="rId33" w:history="1">
        <w:r w:rsidRPr="00EE71BE">
          <w:rPr>
            <w:rStyle w:val="Hyperlink"/>
            <w:rFonts w:ascii="Arial" w:hAnsi="Arial" w:cs="Arial"/>
            <w:sz w:val="20"/>
            <w:szCs w:val="20"/>
          </w:rPr>
          <w:t>rita.george@deakin.edu.au</w:t>
        </w:r>
      </w:hyperlink>
    </w:p>
    <w:p w14:paraId="0CE4C420" w14:textId="77777777" w:rsidR="00EE71BE" w:rsidRPr="00EE71BE" w:rsidRDefault="00EE71BE" w:rsidP="00EE71BE">
      <w:pPr>
        <w:spacing w:line="240" w:lineRule="auto"/>
        <w:rPr>
          <w:rFonts w:ascii="Arial" w:hAnsi="Arial" w:cs="Arial"/>
          <w:color w:val="000000" w:themeColor="text1"/>
          <w:sz w:val="20"/>
          <w:szCs w:val="20"/>
        </w:rPr>
      </w:pPr>
      <w:r w:rsidRPr="00EE71BE">
        <w:rPr>
          <w:rFonts w:ascii="Arial" w:hAnsi="Arial" w:cs="Arial"/>
          <w:color w:val="000000" w:themeColor="text1"/>
          <w:sz w:val="20"/>
          <w:szCs w:val="20"/>
        </w:rPr>
        <w:t>Clinical impressions suggest greater sexual diversity and gender-dysphoria (GD) within the Autism Spectrum Disorder (ASD) population. Longitudinal studies have found that individuals with GD often align themselves with a non-heterosexual orientation. As both the ASD and sexual minority populations are particularly vulnerable to poor psychiatric health, ASD persons who identify as non-heterosexual may well be experiencing significant levels of distress. However, little is presently known about the demographics of sexual orientation and GD in ASD. When compared to controls (</w:t>
      </w:r>
      <w:r w:rsidRPr="00EE71BE">
        <w:rPr>
          <w:rFonts w:ascii="Arial" w:hAnsi="Arial" w:cs="Arial"/>
          <w:i/>
          <w:color w:val="000000" w:themeColor="text1"/>
          <w:sz w:val="20"/>
          <w:szCs w:val="20"/>
        </w:rPr>
        <w:t>N</w:t>
      </w:r>
      <w:r w:rsidRPr="00EE71BE">
        <w:rPr>
          <w:rFonts w:ascii="Arial" w:hAnsi="Arial" w:cs="Arial"/>
          <w:color w:val="000000" w:themeColor="text1"/>
          <w:sz w:val="20"/>
          <w:szCs w:val="20"/>
        </w:rPr>
        <w:t>=242), individuals with ASD (</w:t>
      </w:r>
      <w:r w:rsidRPr="00EE71BE">
        <w:rPr>
          <w:rFonts w:ascii="Arial" w:hAnsi="Arial" w:cs="Arial"/>
          <w:i/>
          <w:color w:val="000000" w:themeColor="text1"/>
          <w:sz w:val="20"/>
          <w:szCs w:val="20"/>
        </w:rPr>
        <w:t>N</w:t>
      </w:r>
      <w:r w:rsidRPr="00EE71BE">
        <w:rPr>
          <w:rFonts w:ascii="Arial" w:hAnsi="Arial" w:cs="Arial"/>
          <w:color w:val="000000" w:themeColor="text1"/>
          <w:sz w:val="20"/>
          <w:szCs w:val="20"/>
        </w:rPr>
        <w:t>=159) demonstrated significantly higher sexual diversity (</w:t>
      </w:r>
      <w:r w:rsidRPr="00EE71BE">
        <w:rPr>
          <w:rFonts w:ascii="Arial" w:hAnsi="Arial" w:cs="Arial"/>
          <w:i/>
          <w:color w:val="000000" w:themeColor="text1"/>
          <w:sz w:val="20"/>
          <w:szCs w:val="20"/>
        </w:rPr>
        <w:t>ф</w:t>
      </w:r>
      <w:r w:rsidRPr="00EE71BE">
        <w:rPr>
          <w:rFonts w:ascii="Arial" w:hAnsi="Arial" w:cs="Arial"/>
          <w:color w:val="000000" w:themeColor="text1"/>
          <w:sz w:val="20"/>
          <w:szCs w:val="20"/>
        </w:rPr>
        <w:t>=0.44), reported greater gender deviance (</w:t>
      </w:r>
      <w:r w:rsidRPr="00EE71BE">
        <w:rPr>
          <w:rFonts w:ascii="Arial" w:hAnsi="Arial" w:cs="Arial"/>
          <w:i/>
          <w:color w:val="000000" w:themeColor="text1"/>
          <w:sz w:val="20"/>
          <w:szCs w:val="20"/>
        </w:rPr>
        <w:t>ф</w:t>
      </w:r>
      <w:r w:rsidRPr="00EE71BE">
        <w:rPr>
          <w:rFonts w:ascii="Arial" w:hAnsi="Arial" w:cs="Arial"/>
          <w:color w:val="000000" w:themeColor="text1"/>
          <w:sz w:val="20"/>
          <w:szCs w:val="20"/>
        </w:rPr>
        <w:t xml:space="preserve">=0.12) and experienced higher rates of GD (Cohen’s </w:t>
      </w:r>
      <w:r w:rsidRPr="00EE71BE">
        <w:rPr>
          <w:rFonts w:ascii="Arial" w:hAnsi="Arial" w:cs="Arial"/>
          <w:i/>
          <w:color w:val="000000" w:themeColor="text1"/>
          <w:sz w:val="20"/>
          <w:szCs w:val="20"/>
        </w:rPr>
        <w:t>d</w:t>
      </w:r>
      <w:r w:rsidRPr="00EE71BE">
        <w:rPr>
          <w:rFonts w:ascii="Arial" w:hAnsi="Arial" w:cs="Arial"/>
          <w:color w:val="000000" w:themeColor="text1"/>
          <w:sz w:val="20"/>
          <w:szCs w:val="20"/>
        </w:rPr>
        <w:t>=0.2). Group comparisons between non-heterosexual individuals with ASD, their heterosexual peers with ASD, and those in the heterosexual and non-heterosexual control groups demonstrated that non-heterosexual individuals with ASD reported higher levels of depression, stress, anxiety and lower levels of personal well-being (</w:t>
      </w:r>
      <w:r w:rsidRPr="00EE71BE">
        <w:rPr>
          <w:rFonts w:ascii="Arial" w:hAnsi="Arial" w:cs="Arial"/>
          <w:i/>
          <w:color w:val="000000" w:themeColor="text1"/>
          <w:sz w:val="20"/>
          <w:szCs w:val="20"/>
        </w:rPr>
        <w:t>d</w:t>
      </w:r>
      <w:r w:rsidRPr="00EE71BE">
        <w:rPr>
          <w:rFonts w:ascii="Arial" w:hAnsi="Arial" w:cs="Arial"/>
          <w:i/>
          <w:color w:val="000000" w:themeColor="text1"/>
          <w:sz w:val="20"/>
          <w:szCs w:val="20"/>
          <w:vertAlign w:val="subscript"/>
        </w:rPr>
        <w:t>depression</w:t>
      </w:r>
      <w:r w:rsidRPr="00EE71BE">
        <w:rPr>
          <w:rFonts w:ascii="Arial" w:hAnsi="Arial" w:cs="Arial"/>
          <w:color w:val="000000" w:themeColor="text1"/>
          <w:sz w:val="20"/>
          <w:szCs w:val="20"/>
        </w:rPr>
        <w:t>=0.22, 0.79, 0.45), (</w:t>
      </w:r>
      <w:r w:rsidRPr="00EE71BE">
        <w:rPr>
          <w:rFonts w:ascii="Arial" w:hAnsi="Arial" w:cs="Arial"/>
          <w:i/>
          <w:color w:val="000000" w:themeColor="text1"/>
          <w:sz w:val="20"/>
          <w:szCs w:val="20"/>
        </w:rPr>
        <w:t>d</w:t>
      </w:r>
      <w:r w:rsidRPr="00EE71BE">
        <w:rPr>
          <w:rFonts w:ascii="Arial" w:hAnsi="Arial" w:cs="Arial"/>
          <w:i/>
          <w:color w:val="000000" w:themeColor="text1"/>
          <w:sz w:val="20"/>
          <w:szCs w:val="20"/>
          <w:vertAlign w:val="subscript"/>
        </w:rPr>
        <w:t>anxiety</w:t>
      </w:r>
      <w:r w:rsidRPr="00EE71BE">
        <w:rPr>
          <w:rFonts w:ascii="Arial" w:hAnsi="Arial" w:cs="Arial"/>
          <w:color w:val="000000" w:themeColor="text1"/>
          <w:sz w:val="20"/>
          <w:szCs w:val="20"/>
        </w:rPr>
        <w:t>=0.47, 0.89, 0.53), (</w:t>
      </w:r>
      <w:r w:rsidRPr="00EE71BE">
        <w:rPr>
          <w:rFonts w:ascii="Arial" w:hAnsi="Arial" w:cs="Arial"/>
          <w:i/>
          <w:color w:val="000000" w:themeColor="text1"/>
          <w:sz w:val="20"/>
          <w:szCs w:val="20"/>
        </w:rPr>
        <w:t>d</w:t>
      </w:r>
      <w:r w:rsidRPr="00EE71BE">
        <w:rPr>
          <w:rFonts w:ascii="Arial" w:hAnsi="Arial" w:cs="Arial"/>
          <w:i/>
          <w:color w:val="000000" w:themeColor="text1"/>
          <w:sz w:val="20"/>
          <w:szCs w:val="20"/>
          <w:vertAlign w:val="subscript"/>
        </w:rPr>
        <w:t>stress</w:t>
      </w:r>
      <w:r w:rsidRPr="00EE71BE">
        <w:rPr>
          <w:rFonts w:ascii="Arial" w:hAnsi="Arial" w:cs="Arial"/>
          <w:color w:val="000000" w:themeColor="text1"/>
          <w:sz w:val="20"/>
          <w:szCs w:val="20"/>
        </w:rPr>
        <w:t>=0.22, 0.88, 0.68), and (</w:t>
      </w:r>
      <w:r w:rsidRPr="00EE71BE">
        <w:rPr>
          <w:rFonts w:ascii="Arial" w:hAnsi="Arial" w:cs="Arial"/>
          <w:i/>
          <w:color w:val="000000" w:themeColor="text1"/>
          <w:sz w:val="20"/>
          <w:szCs w:val="20"/>
        </w:rPr>
        <w:t>d</w:t>
      </w:r>
      <w:r w:rsidRPr="00EE71BE">
        <w:rPr>
          <w:rFonts w:ascii="Arial" w:hAnsi="Arial" w:cs="Arial"/>
          <w:i/>
          <w:color w:val="000000" w:themeColor="text1"/>
          <w:sz w:val="20"/>
          <w:szCs w:val="20"/>
          <w:vertAlign w:val="subscript"/>
        </w:rPr>
        <w:t>personal-wellbeing</w:t>
      </w:r>
      <w:r w:rsidRPr="00EE71BE">
        <w:rPr>
          <w:rFonts w:ascii="Arial" w:hAnsi="Arial" w:cs="Arial"/>
          <w:color w:val="000000" w:themeColor="text1"/>
          <w:sz w:val="20"/>
          <w:szCs w:val="20"/>
        </w:rPr>
        <w:t>=0.22,</w:t>
      </w:r>
      <w:r w:rsidRPr="00EE71BE">
        <w:rPr>
          <w:rFonts w:ascii="Arial" w:hAnsi="Arial" w:cs="Arial"/>
          <w:i/>
          <w:color w:val="000000" w:themeColor="text1"/>
          <w:sz w:val="20"/>
          <w:szCs w:val="20"/>
        </w:rPr>
        <w:t xml:space="preserve"> </w:t>
      </w:r>
      <w:r w:rsidRPr="00EE71BE">
        <w:rPr>
          <w:rFonts w:ascii="Arial" w:hAnsi="Arial" w:cs="Arial"/>
          <w:color w:val="000000" w:themeColor="text1"/>
          <w:sz w:val="20"/>
          <w:szCs w:val="20"/>
        </w:rPr>
        <w:t>0.88,</w:t>
      </w:r>
      <w:r w:rsidRPr="00EE71BE">
        <w:rPr>
          <w:rFonts w:ascii="Arial" w:hAnsi="Arial" w:cs="Arial"/>
          <w:i/>
          <w:color w:val="000000" w:themeColor="text1"/>
          <w:sz w:val="20"/>
          <w:szCs w:val="20"/>
        </w:rPr>
        <w:t xml:space="preserve"> </w:t>
      </w:r>
      <w:r w:rsidRPr="00EE71BE">
        <w:rPr>
          <w:rFonts w:ascii="Arial" w:hAnsi="Arial" w:cs="Arial"/>
          <w:color w:val="000000" w:themeColor="text1"/>
          <w:sz w:val="20"/>
          <w:szCs w:val="20"/>
        </w:rPr>
        <w:t xml:space="preserve">0.68). Our results suggest that gender-ambivalent attitudes among persons with ASD may permit more fluid sexual-identities. The value of considering gender-variance in the diagnostic profile of ASD and developing sex-education programs to include the sexual diversity of ASD is supported. </w:t>
      </w:r>
    </w:p>
    <w:p w14:paraId="28B9C227" w14:textId="77777777" w:rsidR="006E70F8" w:rsidRPr="0057308D" w:rsidRDefault="006E70F8" w:rsidP="00EA2D84">
      <w:pPr>
        <w:pStyle w:val="NoSpacing"/>
        <w:rPr>
          <w:rFonts w:ascii="Arial" w:hAnsi="Arial" w:cs="Arial"/>
          <w:sz w:val="20"/>
          <w:szCs w:val="20"/>
        </w:rPr>
      </w:pPr>
    </w:p>
    <w:p w14:paraId="3EBCD7C2" w14:textId="77777777" w:rsidR="00EA2D84" w:rsidRDefault="006E70F8" w:rsidP="00EA2D84">
      <w:pPr>
        <w:spacing w:after="0"/>
        <w:jc w:val="both"/>
        <w:rPr>
          <w:rFonts w:ascii="Arial" w:hAnsi="Arial" w:cs="Arial"/>
          <w:b/>
          <w:color w:val="000000"/>
          <w:sz w:val="20"/>
          <w:szCs w:val="20"/>
        </w:rPr>
      </w:pPr>
      <w:r w:rsidRPr="00EA2D84">
        <w:rPr>
          <w:rFonts w:ascii="Arial" w:hAnsi="Arial" w:cs="Arial"/>
          <w:b/>
          <w:color w:val="000000"/>
          <w:sz w:val="20"/>
          <w:szCs w:val="20"/>
        </w:rPr>
        <w:t>Voice Connection: A model of multidisciplinary vocal healthcare in the primary care setting.</w:t>
      </w:r>
    </w:p>
    <w:p w14:paraId="56CCB784" w14:textId="04438418" w:rsidR="006E70F8" w:rsidRPr="009262A3" w:rsidRDefault="009262A3" w:rsidP="00782C02">
      <w:pPr>
        <w:spacing w:after="0" w:line="240" w:lineRule="auto"/>
        <w:jc w:val="both"/>
        <w:rPr>
          <w:rFonts w:ascii="Arial" w:hAnsi="Arial" w:cs="Arial"/>
          <w:b/>
          <w:color w:val="000000"/>
          <w:sz w:val="20"/>
          <w:szCs w:val="20"/>
        </w:rPr>
      </w:pPr>
      <w:r w:rsidRPr="009262A3">
        <w:rPr>
          <w:rFonts w:ascii="Arial" w:hAnsi="Arial" w:cs="Arial"/>
          <w:b/>
          <w:color w:val="000000"/>
          <w:sz w:val="20"/>
          <w:szCs w:val="20"/>
        </w:rPr>
        <w:t>HAGERTY,R.G.</w:t>
      </w:r>
      <w:r>
        <w:rPr>
          <w:rFonts w:ascii="Arial" w:hAnsi="Arial" w:cs="Arial"/>
          <w:b/>
          <w:color w:val="000000"/>
          <w:sz w:val="20"/>
          <w:szCs w:val="20"/>
        </w:rPr>
        <w:t xml:space="preserve"> </w:t>
      </w:r>
      <w:r w:rsidRPr="009262A3">
        <w:rPr>
          <w:rFonts w:ascii="Arial" w:hAnsi="Arial" w:cs="Arial"/>
          <w:b/>
          <w:color w:val="000000"/>
          <w:sz w:val="20"/>
          <w:szCs w:val="20"/>
        </w:rPr>
        <w:t>(</w:t>
      </w:r>
      <w:r w:rsidRPr="009262A3">
        <w:rPr>
          <w:rFonts w:ascii="Arial" w:hAnsi="Arial" w:cs="Arial"/>
          <w:sz w:val="20"/>
          <w:szCs w:val="20"/>
          <w:lang w:val="en-US"/>
        </w:rPr>
        <w:t>Voice Connection, North Shore Medical Centre, St Leonards, NSW)</w:t>
      </w:r>
      <w:r w:rsidR="00047FB6" w:rsidRPr="009262A3">
        <w:rPr>
          <w:rFonts w:ascii="Arial" w:hAnsi="Arial" w:cs="Arial"/>
          <w:b/>
          <w:color w:val="000000"/>
          <w:sz w:val="20"/>
          <w:szCs w:val="20"/>
        </w:rPr>
        <w:t xml:space="preserve">, </w:t>
      </w:r>
      <w:r w:rsidR="00047FB6" w:rsidRPr="009262A3">
        <w:rPr>
          <w:rFonts w:ascii="Arial" w:hAnsi="Arial" w:cs="Arial"/>
          <w:color w:val="000000"/>
          <w:sz w:val="20"/>
          <w:szCs w:val="20"/>
        </w:rPr>
        <w:t>LIVES</w:t>
      </w:r>
      <w:r w:rsidRPr="009262A3">
        <w:rPr>
          <w:rFonts w:ascii="Arial" w:hAnsi="Arial" w:cs="Arial"/>
          <w:color w:val="000000"/>
          <w:sz w:val="20"/>
          <w:szCs w:val="20"/>
        </w:rPr>
        <w:t>EY,</w:t>
      </w:r>
      <w:r w:rsidRPr="009262A3">
        <w:rPr>
          <w:rFonts w:ascii="Arial" w:hAnsi="Arial" w:cs="Arial"/>
          <w:b/>
          <w:color w:val="000000"/>
          <w:sz w:val="20"/>
          <w:szCs w:val="20"/>
        </w:rPr>
        <w:t xml:space="preserve"> </w:t>
      </w:r>
      <w:r w:rsidRPr="009262A3">
        <w:rPr>
          <w:rFonts w:ascii="Arial" w:hAnsi="Arial" w:cs="Arial"/>
          <w:color w:val="000000"/>
          <w:sz w:val="20"/>
          <w:szCs w:val="20"/>
        </w:rPr>
        <w:t>J.</w:t>
      </w:r>
      <w:r>
        <w:rPr>
          <w:rFonts w:ascii="Arial" w:hAnsi="Arial" w:cs="Arial"/>
          <w:color w:val="000000"/>
          <w:sz w:val="20"/>
          <w:szCs w:val="20"/>
        </w:rPr>
        <w:t xml:space="preserve"> </w:t>
      </w:r>
      <w:r w:rsidRPr="009262A3">
        <w:rPr>
          <w:rFonts w:ascii="Arial" w:hAnsi="Arial" w:cs="Arial"/>
          <w:color w:val="000000"/>
          <w:sz w:val="20"/>
          <w:szCs w:val="20"/>
        </w:rPr>
        <w:t>(</w:t>
      </w:r>
      <w:r w:rsidRPr="009262A3">
        <w:rPr>
          <w:rFonts w:ascii="Arial" w:hAnsi="Arial" w:cs="Arial"/>
          <w:sz w:val="20"/>
          <w:szCs w:val="20"/>
          <w:lang w:val="en-US"/>
        </w:rPr>
        <w:t>Voice Connection, North Shore Medical Centre, St Leonards, NSW; Department ENT Surgery, Mater Hospital, North Sydney)</w:t>
      </w:r>
      <w:r w:rsidRPr="009262A3">
        <w:rPr>
          <w:rFonts w:ascii="Arial" w:hAnsi="Arial" w:cs="Arial"/>
          <w:b/>
          <w:color w:val="000000"/>
          <w:sz w:val="20"/>
          <w:szCs w:val="20"/>
        </w:rPr>
        <w:t xml:space="preserve">, </w:t>
      </w:r>
      <w:r w:rsidRPr="009262A3">
        <w:rPr>
          <w:rFonts w:ascii="Arial" w:hAnsi="Arial" w:cs="Arial"/>
          <w:color w:val="000000"/>
          <w:sz w:val="20"/>
          <w:szCs w:val="20"/>
        </w:rPr>
        <w:t>ISMAN, K.</w:t>
      </w:r>
      <w:r>
        <w:rPr>
          <w:rFonts w:ascii="Arial" w:hAnsi="Arial" w:cs="Arial"/>
          <w:color w:val="000000"/>
          <w:sz w:val="20"/>
          <w:szCs w:val="20"/>
        </w:rPr>
        <w:t xml:space="preserve"> </w:t>
      </w:r>
      <w:r w:rsidRPr="009262A3">
        <w:rPr>
          <w:rFonts w:ascii="Arial" w:hAnsi="Arial" w:cs="Arial"/>
          <w:color w:val="000000"/>
          <w:sz w:val="20"/>
          <w:szCs w:val="20"/>
        </w:rPr>
        <w:t>(</w:t>
      </w:r>
      <w:r w:rsidRPr="009262A3">
        <w:rPr>
          <w:rFonts w:ascii="Arial" w:hAnsi="Arial" w:cs="Arial"/>
          <w:sz w:val="20"/>
          <w:szCs w:val="20"/>
          <w:lang w:val="en-US"/>
        </w:rPr>
        <w:t>Voice Connection, North Shore Medical Centre, St Leonards, NSW</w:t>
      </w:r>
      <w:r w:rsidR="00047FB6" w:rsidRPr="009262A3">
        <w:rPr>
          <w:rFonts w:ascii="Arial" w:hAnsi="Arial" w:cs="Arial"/>
          <w:b/>
          <w:color w:val="000000"/>
          <w:sz w:val="20"/>
          <w:szCs w:val="20"/>
        </w:rPr>
        <w:t xml:space="preserve">), </w:t>
      </w:r>
      <w:r w:rsidR="00047FB6" w:rsidRPr="009262A3">
        <w:rPr>
          <w:rFonts w:ascii="Arial" w:hAnsi="Arial" w:cs="Arial"/>
          <w:color w:val="000000"/>
          <w:sz w:val="20"/>
          <w:szCs w:val="20"/>
        </w:rPr>
        <w:t>&amp;</w:t>
      </w:r>
      <w:r w:rsidRPr="009262A3">
        <w:rPr>
          <w:rFonts w:ascii="Arial" w:hAnsi="Arial" w:cs="Arial"/>
          <w:color w:val="000000"/>
          <w:sz w:val="20"/>
          <w:szCs w:val="20"/>
        </w:rPr>
        <w:t xml:space="preserve"> MCCOMISKIE </w:t>
      </w:r>
      <w:r w:rsidRPr="009262A3">
        <w:rPr>
          <w:rFonts w:ascii="Arial" w:hAnsi="Arial" w:cs="Arial"/>
          <w:b/>
          <w:color w:val="000000"/>
          <w:sz w:val="20"/>
          <w:szCs w:val="20"/>
        </w:rPr>
        <w:t>(</w:t>
      </w:r>
      <w:r w:rsidRPr="009262A3">
        <w:rPr>
          <w:rFonts w:ascii="Arial" w:hAnsi="Arial" w:cs="Arial"/>
          <w:sz w:val="20"/>
          <w:szCs w:val="20"/>
          <w:lang w:val="en-US"/>
        </w:rPr>
        <w:t>Voice Connection, North Shore Medical Centre, St Leonards, NSW</w:t>
      </w:r>
      <w:r w:rsidRPr="009262A3">
        <w:rPr>
          <w:rFonts w:ascii="Arial" w:hAnsi="Arial" w:cs="Arial"/>
          <w:b/>
          <w:color w:val="000000"/>
          <w:sz w:val="20"/>
          <w:szCs w:val="20"/>
        </w:rPr>
        <w:t>)</w:t>
      </w:r>
    </w:p>
    <w:p w14:paraId="7071EB06" w14:textId="77777777" w:rsidR="002B5BC1" w:rsidRPr="00EA2D84" w:rsidRDefault="002B5BC1" w:rsidP="00EA2D84">
      <w:pPr>
        <w:spacing w:after="0"/>
        <w:jc w:val="both"/>
        <w:rPr>
          <w:rFonts w:ascii="Arial" w:hAnsi="Arial" w:cs="Arial"/>
          <w:b/>
          <w:color w:val="000000"/>
          <w:sz w:val="20"/>
          <w:szCs w:val="20"/>
        </w:rPr>
      </w:pPr>
    </w:p>
    <w:p w14:paraId="06A9287C" w14:textId="77777777" w:rsidR="006E70F8" w:rsidRPr="00EA2D84" w:rsidRDefault="004721AC" w:rsidP="006E70F8">
      <w:pPr>
        <w:jc w:val="both"/>
        <w:rPr>
          <w:rFonts w:ascii="Arial" w:hAnsi="Arial" w:cs="Arial"/>
          <w:color w:val="000000"/>
          <w:sz w:val="20"/>
          <w:szCs w:val="20"/>
        </w:rPr>
      </w:pPr>
      <w:hyperlink r:id="rId34" w:history="1">
        <w:r w:rsidR="006E70F8" w:rsidRPr="00EA2D84">
          <w:rPr>
            <w:rStyle w:val="Hyperlink"/>
            <w:rFonts w:ascii="Arial" w:hAnsi="Arial" w:cs="Arial"/>
            <w:sz w:val="20"/>
            <w:szCs w:val="20"/>
          </w:rPr>
          <w:t>reception@voiceconnection.com.au</w:t>
        </w:r>
      </w:hyperlink>
    </w:p>
    <w:p w14:paraId="57CB4332" w14:textId="77777777" w:rsidR="006E70F8" w:rsidRDefault="006E70F8" w:rsidP="00047FB6">
      <w:pPr>
        <w:spacing w:line="240" w:lineRule="auto"/>
        <w:jc w:val="both"/>
        <w:rPr>
          <w:rFonts w:ascii="Arial" w:hAnsi="Arial" w:cs="Arial"/>
          <w:color w:val="000000"/>
          <w:sz w:val="20"/>
          <w:szCs w:val="20"/>
        </w:rPr>
      </w:pPr>
      <w:r w:rsidRPr="00EA2D84">
        <w:rPr>
          <w:rFonts w:ascii="Arial" w:hAnsi="Arial" w:cs="Arial"/>
          <w:color w:val="000000"/>
          <w:sz w:val="20"/>
          <w:szCs w:val="20"/>
        </w:rPr>
        <w:t xml:space="preserve">Voice Connection is a private multidisciplinary clinic in Sydney, Australia assessing and treating all patients presenting with vocal health issues. Voice Connection was developed as a result of the recognition that vocal health issues encompass four co-factors of vocal skill, vocal usage and lifestyle, medical issues and psychological/emotional issues and, that therefore, thorough assessment and treatment of vocal health patients requires a multidisciplinary approach which had previously not been available in Australia. The Voice Connection </w:t>
      </w:r>
      <w:r w:rsidRPr="00EA2D84">
        <w:rPr>
          <w:rFonts w:ascii="Arial" w:hAnsi="Arial" w:cs="Arial"/>
          <w:color w:val="000000"/>
          <w:sz w:val="20"/>
          <w:szCs w:val="20"/>
        </w:rPr>
        <w:lastRenderedPageBreak/>
        <w:t>team consists of an Ear Nose and Throat Surgeon, Speech Pathologist and Counsellor/Psychologist which assess each patient together and collaborate in their treatment as required. The roles of each specialist in the  assessment process will be described, along with typical treatment pathways with particular reference to the role of the Psychologist in this setting. A summary of patient clinic presentation and common issues presenting to the Psychologist will be described. It is hoped that this example of a successful multidisciplinary team approach to healthcare which includes the psycho-emotional needs of patients will provide a model for other healthcare fields in the community thereby contributing to greater psychological awareness and health.</w:t>
      </w:r>
    </w:p>
    <w:p w14:paraId="479CBCE0" w14:textId="77777777" w:rsidR="00C73ECD" w:rsidRPr="006C57DE" w:rsidRDefault="00C73ECD" w:rsidP="00C73ECD">
      <w:pPr>
        <w:autoSpaceDE w:val="0"/>
        <w:autoSpaceDN w:val="0"/>
        <w:adjustRightInd w:val="0"/>
        <w:spacing w:after="0" w:line="240" w:lineRule="auto"/>
        <w:rPr>
          <w:rFonts w:ascii="Arial" w:hAnsi="Arial" w:cs="Arial"/>
          <w:b/>
          <w:sz w:val="20"/>
          <w:szCs w:val="20"/>
        </w:rPr>
      </w:pPr>
      <w:r w:rsidRPr="006C57DE">
        <w:rPr>
          <w:rFonts w:ascii="Arial" w:hAnsi="Arial" w:cs="Arial"/>
          <w:b/>
          <w:sz w:val="20"/>
          <w:szCs w:val="20"/>
        </w:rPr>
        <w:t>The multiple pathways by which self-control predicts health behaviour</w:t>
      </w:r>
    </w:p>
    <w:p w14:paraId="6306AD9F" w14:textId="77777777" w:rsidR="00C73ECD" w:rsidRDefault="00C73ECD" w:rsidP="00C73ECD">
      <w:pPr>
        <w:autoSpaceDE w:val="0"/>
        <w:autoSpaceDN w:val="0"/>
        <w:adjustRightInd w:val="0"/>
        <w:spacing w:after="0" w:line="240" w:lineRule="auto"/>
        <w:rPr>
          <w:rFonts w:ascii="Arial" w:hAnsi="Arial" w:cs="Arial"/>
          <w:sz w:val="20"/>
          <w:szCs w:val="20"/>
        </w:rPr>
      </w:pPr>
      <w:r w:rsidRPr="006C57DE">
        <w:rPr>
          <w:rFonts w:ascii="Arial" w:hAnsi="Arial" w:cs="Arial"/>
          <w:b/>
          <w:sz w:val="20"/>
          <w:szCs w:val="20"/>
        </w:rPr>
        <w:t xml:space="preserve">HAGGER, M. S. </w:t>
      </w:r>
      <w:r w:rsidRPr="006C57DE">
        <w:rPr>
          <w:rFonts w:ascii="Arial" w:hAnsi="Arial" w:cs="Arial"/>
          <w:sz w:val="20"/>
          <w:szCs w:val="20"/>
        </w:rPr>
        <w:t>(School of Psychology and Speech Pathology, Curtin University, Perth, Western Australia)</w:t>
      </w:r>
    </w:p>
    <w:p w14:paraId="3B1DA747" w14:textId="77777777" w:rsidR="00047FB6" w:rsidRPr="006C57DE" w:rsidRDefault="00047FB6" w:rsidP="00C73ECD">
      <w:pPr>
        <w:autoSpaceDE w:val="0"/>
        <w:autoSpaceDN w:val="0"/>
        <w:adjustRightInd w:val="0"/>
        <w:spacing w:after="0" w:line="240" w:lineRule="auto"/>
        <w:rPr>
          <w:rFonts w:ascii="Arial" w:hAnsi="Arial" w:cs="Arial"/>
          <w:sz w:val="20"/>
          <w:szCs w:val="20"/>
        </w:rPr>
      </w:pPr>
    </w:p>
    <w:p w14:paraId="123F9B36" w14:textId="77777777" w:rsidR="00C73ECD" w:rsidRPr="006C57DE" w:rsidRDefault="004721AC" w:rsidP="00C73ECD">
      <w:pPr>
        <w:autoSpaceDE w:val="0"/>
        <w:autoSpaceDN w:val="0"/>
        <w:adjustRightInd w:val="0"/>
        <w:spacing w:after="0" w:line="240" w:lineRule="auto"/>
        <w:rPr>
          <w:rFonts w:ascii="Arial" w:hAnsi="Arial" w:cs="Arial"/>
          <w:sz w:val="20"/>
          <w:szCs w:val="20"/>
        </w:rPr>
      </w:pPr>
      <w:hyperlink r:id="rId35" w:history="1">
        <w:r w:rsidR="00C73ECD" w:rsidRPr="006C57DE">
          <w:rPr>
            <w:rStyle w:val="Hyperlink"/>
            <w:rFonts w:ascii="Arial" w:hAnsi="Arial" w:cs="Arial"/>
            <w:sz w:val="20"/>
            <w:szCs w:val="20"/>
          </w:rPr>
          <w:t>martin.hagger@curtin.edu.au</w:t>
        </w:r>
      </w:hyperlink>
    </w:p>
    <w:p w14:paraId="2D32100E" w14:textId="77777777" w:rsidR="00C73ECD" w:rsidRPr="006C57DE" w:rsidRDefault="00C73ECD" w:rsidP="00C73ECD">
      <w:pPr>
        <w:autoSpaceDE w:val="0"/>
        <w:autoSpaceDN w:val="0"/>
        <w:adjustRightInd w:val="0"/>
        <w:spacing w:after="0" w:line="240" w:lineRule="auto"/>
        <w:ind w:firstLine="709"/>
        <w:rPr>
          <w:rFonts w:ascii="Arial" w:hAnsi="Arial" w:cs="Arial"/>
          <w:sz w:val="20"/>
          <w:szCs w:val="20"/>
        </w:rPr>
      </w:pPr>
    </w:p>
    <w:p w14:paraId="749EADB8" w14:textId="77777777" w:rsidR="00C73ECD" w:rsidRPr="006C57DE" w:rsidRDefault="00C73ECD" w:rsidP="00C73ECD">
      <w:pPr>
        <w:autoSpaceDE w:val="0"/>
        <w:autoSpaceDN w:val="0"/>
        <w:adjustRightInd w:val="0"/>
        <w:spacing w:after="0" w:line="240" w:lineRule="auto"/>
        <w:rPr>
          <w:rFonts w:ascii="Arial" w:hAnsi="Arial" w:cs="Arial"/>
          <w:bCs/>
          <w:sz w:val="20"/>
          <w:szCs w:val="20"/>
        </w:rPr>
      </w:pPr>
      <w:r w:rsidRPr="006C57DE">
        <w:rPr>
          <w:rFonts w:ascii="Arial" w:hAnsi="Arial" w:cs="Arial"/>
          <w:sz w:val="20"/>
          <w:szCs w:val="20"/>
        </w:rPr>
        <w:t xml:space="preserve">Trait self-control, an individual’s capacity to override impulses, suppress urges, break habits, and resist temptations, is related to multiple health behaviours. I propose a theoretical model proposing that trait self-control predicts health behaviour through multiple pathways. The core pathways of the model include a direct effect of trait self-control on health behaviour (path 1), an indirect effect mediated by the immediate social-cognitive constructs outlined in previous theories (path 2), and a moderation effect in which trait self-control moderates the intention-behaviour relationship (path 3). Path 1 reflects </w:t>
      </w:r>
      <w:r w:rsidRPr="006C57DE">
        <w:rPr>
          <w:rFonts w:ascii="Arial" w:hAnsi="Arial" w:cs="Arial"/>
          <w:bCs/>
          <w:sz w:val="20"/>
          <w:szCs w:val="20"/>
        </w:rPr>
        <w:t>impulsive non-conscious effects of trait self-control on behaviour. Individuals may engage in health-related behaviours through automatic processes beyond their awareness. Path 2 proposes that individuals with higher trait self-control may be more likely to form intentions to engage in health-related behaviours. These pathways are consistent with generalized models proposing impulsive vs. reflective routes to behaviour. Path 3 suggests that trait self-control moderates the intention-behaviour relationship. Individuals with higher trait self-control will have greater propensity to engage in the structured planning required to convert intentions into action. I will present empirical support for paths 1 and 2 and propose that support is needed to corroborate the proposal that self-control predicts health behaviour through multiple routes.</w:t>
      </w:r>
    </w:p>
    <w:p w14:paraId="367F2AE1" w14:textId="77777777" w:rsidR="00C73ECD" w:rsidRPr="00EA2D84" w:rsidRDefault="00C73ECD" w:rsidP="006E70F8">
      <w:pPr>
        <w:jc w:val="both"/>
        <w:rPr>
          <w:rFonts w:ascii="Arial" w:hAnsi="Arial" w:cs="Arial"/>
          <w:color w:val="000000"/>
          <w:sz w:val="20"/>
          <w:szCs w:val="20"/>
        </w:rPr>
      </w:pPr>
    </w:p>
    <w:p w14:paraId="74C59FE3" w14:textId="77777777" w:rsidR="00231A0D" w:rsidRPr="00231A0D" w:rsidRDefault="00231A0D" w:rsidP="00231A0D">
      <w:pPr>
        <w:pStyle w:val="NoSpacing"/>
        <w:rPr>
          <w:rFonts w:ascii="Arial" w:hAnsi="Arial" w:cs="Arial"/>
          <w:b/>
          <w:sz w:val="20"/>
          <w:szCs w:val="20"/>
        </w:rPr>
      </w:pPr>
      <w:r w:rsidRPr="00231A0D">
        <w:rPr>
          <w:rFonts w:ascii="Arial" w:hAnsi="Arial" w:cs="Arial"/>
          <w:b/>
          <w:sz w:val="20"/>
          <w:szCs w:val="20"/>
        </w:rPr>
        <w:t>Developing theory-based healthy eating messages for long-haul truck drivers: a three-phased formative research approach</w:t>
      </w:r>
    </w:p>
    <w:p w14:paraId="5C93B0D0" w14:textId="182433CE" w:rsidR="00231A0D" w:rsidRPr="00231A0D" w:rsidRDefault="00231A0D" w:rsidP="00231A0D">
      <w:pPr>
        <w:pStyle w:val="NoSpacing"/>
        <w:rPr>
          <w:rFonts w:ascii="Arial" w:hAnsi="Arial" w:cs="Arial"/>
          <w:b/>
          <w:bCs/>
          <w:sz w:val="20"/>
          <w:szCs w:val="20"/>
        </w:rPr>
      </w:pPr>
      <w:r w:rsidRPr="00231A0D">
        <w:rPr>
          <w:rFonts w:ascii="Arial" w:hAnsi="Arial" w:cs="Arial"/>
          <w:b/>
          <w:sz w:val="20"/>
          <w:szCs w:val="20"/>
        </w:rPr>
        <w:t>HAMILTON, K.</w:t>
      </w:r>
      <w:r w:rsidRPr="00231A0D">
        <w:rPr>
          <w:rFonts w:ascii="Arial" w:hAnsi="Arial" w:cs="Arial"/>
          <w:sz w:val="20"/>
          <w:szCs w:val="20"/>
        </w:rPr>
        <w:t xml:space="preserve"> (</w:t>
      </w:r>
      <w:r w:rsidR="002B5BC1" w:rsidRPr="00231A0D">
        <w:rPr>
          <w:rFonts w:ascii="Arial" w:hAnsi="Arial" w:cs="Arial"/>
          <w:sz w:val="20"/>
          <w:szCs w:val="20"/>
        </w:rPr>
        <w:t>School of Applied Psychology</w:t>
      </w:r>
      <w:r w:rsidR="002B5BC1">
        <w:rPr>
          <w:rFonts w:ascii="Arial" w:hAnsi="Arial" w:cs="Arial"/>
          <w:sz w:val="20"/>
          <w:szCs w:val="20"/>
        </w:rPr>
        <w:t xml:space="preserve">, </w:t>
      </w:r>
      <w:r w:rsidR="008B4DFC">
        <w:rPr>
          <w:rFonts w:ascii="Arial" w:hAnsi="Arial" w:cs="Arial"/>
          <w:sz w:val="20"/>
          <w:szCs w:val="20"/>
        </w:rPr>
        <w:t>Griffith University)</w:t>
      </w:r>
      <w:r>
        <w:rPr>
          <w:rFonts w:ascii="Arial" w:hAnsi="Arial" w:cs="Arial"/>
          <w:sz w:val="20"/>
          <w:szCs w:val="20"/>
        </w:rPr>
        <w:t xml:space="preserve"> &amp;</w:t>
      </w:r>
      <w:r w:rsidRPr="00231A0D">
        <w:rPr>
          <w:rFonts w:ascii="Arial" w:hAnsi="Arial" w:cs="Arial"/>
          <w:b/>
          <w:bCs/>
          <w:sz w:val="20"/>
          <w:szCs w:val="20"/>
        </w:rPr>
        <w:br/>
      </w:r>
      <w:r w:rsidRPr="00231A0D">
        <w:rPr>
          <w:rFonts w:ascii="Arial" w:hAnsi="Arial" w:cs="Arial"/>
          <w:bCs/>
          <w:sz w:val="20"/>
          <w:szCs w:val="20"/>
        </w:rPr>
        <w:t>VAYRO, C.</w:t>
      </w:r>
      <w:r w:rsidRPr="00231A0D">
        <w:rPr>
          <w:rFonts w:ascii="Arial" w:hAnsi="Arial" w:cs="Arial"/>
          <w:b/>
          <w:bCs/>
          <w:sz w:val="20"/>
          <w:szCs w:val="20"/>
        </w:rPr>
        <w:t xml:space="preserve"> </w:t>
      </w:r>
      <w:r w:rsidR="008B4DFC">
        <w:rPr>
          <w:rFonts w:ascii="Arial" w:hAnsi="Arial" w:cs="Arial"/>
          <w:sz w:val="20"/>
          <w:szCs w:val="20"/>
        </w:rPr>
        <w:t>(</w:t>
      </w:r>
      <w:r w:rsidR="008B4DFC" w:rsidRPr="00231A0D">
        <w:rPr>
          <w:rFonts w:ascii="Arial" w:hAnsi="Arial" w:cs="Arial"/>
          <w:sz w:val="20"/>
          <w:szCs w:val="20"/>
        </w:rPr>
        <w:t>School of Applied Psychology</w:t>
      </w:r>
      <w:r w:rsidR="008B4DFC">
        <w:rPr>
          <w:rFonts w:ascii="Arial" w:hAnsi="Arial" w:cs="Arial"/>
          <w:sz w:val="20"/>
          <w:szCs w:val="20"/>
        </w:rPr>
        <w:t>, Griffith University</w:t>
      </w:r>
      <w:r w:rsidRPr="00231A0D">
        <w:rPr>
          <w:rFonts w:ascii="Arial" w:hAnsi="Arial" w:cs="Arial"/>
          <w:sz w:val="20"/>
          <w:szCs w:val="20"/>
        </w:rPr>
        <w:t>)</w:t>
      </w:r>
    </w:p>
    <w:p w14:paraId="130142F7" w14:textId="77777777" w:rsidR="00047FB6" w:rsidRDefault="00047FB6" w:rsidP="00231A0D">
      <w:pPr>
        <w:spacing w:after="0" w:line="240" w:lineRule="auto"/>
        <w:jc w:val="both"/>
        <w:rPr>
          <w:rFonts w:ascii="Arial" w:hAnsi="Arial" w:cs="Arial"/>
          <w:color w:val="000000"/>
          <w:sz w:val="20"/>
          <w:szCs w:val="20"/>
          <w:lang w:eastAsia="en-US"/>
        </w:rPr>
      </w:pPr>
    </w:p>
    <w:p w14:paraId="28F30464" w14:textId="486263E4" w:rsidR="00231A0D" w:rsidRDefault="004721AC" w:rsidP="00231A0D">
      <w:pPr>
        <w:spacing w:after="0" w:line="240" w:lineRule="auto"/>
        <w:jc w:val="both"/>
        <w:rPr>
          <w:rFonts w:ascii="Arial" w:hAnsi="Arial" w:cs="Arial"/>
          <w:color w:val="000000"/>
          <w:sz w:val="20"/>
          <w:szCs w:val="20"/>
          <w:lang w:eastAsia="en-US"/>
        </w:rPr>
      </w:pPr>
      <w:hyperlink r:id="rId36" w:history="1">
        <w:r w:rsidR="00047FB6" w:rsidRPr="00837A15">
          <w:rPr>
            <w:rStyle w:val="Hyperlink"/>
            <w:rFonts w:ascii="Arial" w:hAnsi="Arial" w:cs="Arial"/>
            <w:sz w:val="20"/>
            <w:szCs w:val="20"/>
            <w:lang w:eastAsia="en-US"/>
          </w:rPr>
          <w:t>kyra.hamilton@griffith.edu.au</w:t>
        </w:r>
      </w:hyperlink>
    </w:p>
    <w:p w14:paraId="76949DF2" w14:textId="77777777" w:rsidR="00047FB6" w:rsidRPr="00231A0D" w:rsidRDefault="00047FB6" w:rsidP="00231A0D">
      <w:pPr>
        <w:spacing w:after="0" w:line="240" w:lineRule="auto"/>
        <w:jc w:val="both"/>
        <w:rPr>
          <w:rFonts w:ascii="Arial" w:hAnsi="Arial" w:cs="Arial"/>
          <w:color w:val="000000"/>
          <w:sz w:val="20"/>
          <w:szCs w:val="20"/>
          <w:lang w:eastAsia="en-US"/>
        </w:rPr>
      </w:pPr>
    </w:p>
    <w:p w14:paraId="0DFC283A" w14:textId="77777777" w:rsidR="00231A0D" w:rsidRPr="00231A0D" w:rsidRDefault="00231A0D" w:rsidP="00231A0D">
      <w:pPr>
        <w:spacing w:after="0" w:line="240" w:lineRule="auto"/>
        <w:jc w:val="both"/>
        <w:rPr>
          <w:rFonts w:ascii="Arial" w:hAnsi="Arial" w:cs="Arial"/>
          <w:sz w:val="20"/>
          <w:szCs w:val="20"/>
        </w:rPr>
      </w:pPr>
      <w:r w:rsidRPr="00231A0D">
        <w:rPr>
          <w:rFonts w:ascii="Arial" w:hAnsi="Arial" w:cs="Arial"/>
          <w:sz w:val="20"/>
          <w:szCs w:val="20"/>
          <w:lang w:val="en-US"/>
        </w:rPr>
        <w:t xml:space="preserve">In Australia, fruit and vegetable consumption is lower than recommended while discretionary foods are eaten in excess. Long-haul truck drivers are a group at risk of unhealthy eating </w:t>
      </w:r>
      <w:r w:rsidRPr="00231A0D">
        <w:rPr>
          <w:rFonts w:ascii="Arial" w:hAnsi="Arial" w:cs="Arial"/>
          <w:sz w:val="20"/>
          <w:szCs w:val="20"/>
        </w:rPr>
        <w:t>but have received limited attention in the health literature</w:t>
      </w:r>
      <w:r w:rsidRPr="00231A0D">
        <w:rPr>
          <w:rFonts w:ascii="Arial" w:hAnsi="Arial" w:cs="Arial"/>
          <w:sz w:val="20"/>
          <w:szCs w:val="20"/>
          <w:lang w:val="en-US"/>
        </w:rPr>
        <w:t>.</w:t>
      </w:r>
      <w:r w:rsidRPr="00231A0D">
        <w:rPr>
          <w:rFonts w:ascii="Arial" w:hAnsi="Arial" w:cs="Arial"/>
          <w:color w:val="0070C0"/>
          <w:sz w:val="20"/>
          <w:szCs w:val="20"/>
        </w:rPr>
        <w:t xml:space="preserve"> </w:t>
      </w:r>
      <w:r w:rsidRPr="00231A0D">
        <w:rPr>
          <w:rFonts w:ascii="Arial" w:hAnsi="Arial" w:cs="Arial"/>
          <w:sz w:val="20"/>
          <w:szCs w:val="20"/>
        </w:rPr>
        <w:t xml:space="preserve">We aimed to </w:t>
      </w:r>
      <w:r w:rsidRPr="00231A0D">
        <w:rPr>
          <w:rFonts w:ascii="Arial" w:hAnsi="Arial" w:cs="Arial"/>
          <w:sz w:val="20"/>
          <w:szCs w:val="20"/>
          <w:lang w:val="en-GB"/>
        </w:rPr>
        <w:t xml:space="preserve">examine long-haul truck drivers eating decisions in order to develop theory-based health messages to improve healthy food choices. Drawing on the Theory of Planned Behaviour, a three-phased program of formative research was conducted. Phase 1 </w:t>
      </w:r>
      <w:r w:rsidRPr="00231A0D">
        <w:rPr>
          <w:rFonts w:ascii="Arial" w:hAnsi="Arial" w:cs="Arial"/>
          <w:sz w:val="20"/>
          <w:szCs w:val="20"/>
          <w:lang w:val="en-US"/>
        </w:rPr>
        <w:t>(N = 32, M</w:t>
      </w:r>
      <w:r w:rsidRPr="00231A0D">
        <w:rPr>
          <w:rFonts w:ascii="Arial" w:hAnsi="Arial" w:cs="Arial"/>
          <w:sz w:val="20"/>
          <w:szCs w:val="20"/>
          <w:vertAlign w:val="subscript"/>
          <w:lang w:val="en-US"/>
        </w:rPr>
        <w:t>age</w:t>
      </w:r>
      <w:r w:rsidRPr="00231A0D">
        <w:rPr>
          <w:rFonts w:ascii="Arial" w:hAnsi="Arial" w:cs="Arial"/>
          <w:sz w:val="20"/>
          <w:szCs w:val="20"/>
          <w:lang w:val="en-US"/>
        </w:rPr>
        <w:t>=39.33, SD</w:t>
      </w:r>
      <w:r w:rsidRPr="00231A0D">
        <w:rPr>
          <w:rFonts w:ascii="Arial" w:hAnsi="Arial" w:cs="Arial"/>
          <w:sz w:val="20"/>
          <w:szCs w:val="20"/>
          <w:vertAlign w:val="subscript"/>
          <w:lang w:val="en-US"/>
        </w:rPr>
        <w:t>age</w:t>
      </w:r>
      <w:r w:rsidRPr="00231A0D">
        <w:rPr>
          <w:rFonts w:ascii="Arial" w:hAnsi="Arial" w:cs="Arial"/>
          <w:sz w:val="20"/>
          <w:szCs w:val="20"/>
          <w:lang w:val="en-US"/>
        </w:rPr>
        <w:t xml:space="preserve">=10.30) identified </w:t>
      </w:r>
      <w:r w:rsidRPr="00231A0D">
        <w:rPr>
          <w:rFonts w:ascii="Arial" w:hAnsi="Arial" w:cs="Arial"/>
          <w:sz w:val="20"/>
          <w:szCs w:val="20"/>
          <w:lang w:val="en-GB"/>
        </w:rPr>
        <w:t>modal salient beliefs about fruit and vegetable (FV) consumption and discretionary choices (DC). Phase 2</w:t>
      </w:r>
      <w:r w:rsidRPr="00231A0D">
        <w:rPr>
          <w:rFonts w:ascii="Arial" w:hAnsi="Arial" w:cs="Arial"/>
          <w:sz w:val="20"/>
          <w:szCs w:val="20"/>
          <w:lang w:val="en-US"/>
        </w:rPr>
        <w:t xml:space="preserve"> (N = 148, M</w:t>
      </w:r>
      <w:r w:rsidRPr="00231A0D">
        <w:rPr>
          <w:rFonts w:ascii="Arial" w:hAnsi="Arial" w:cs="Arial"/>
          <w:sz w:val="20"/>
          <w:szCs w:val="20"/>
          <w:vertAlign w:val="subscript"/>
          <w:lang w:val="en-US"/>
        </w:rPr>
        <w:t>age</w:t>
      </w:r>
      <w:r w:rsidRPr="00231A0D">
        <w:rPr>
          <w:rFonts w:ascii="Arial" w:hAnsi="Arial" w:cs="Arial"/>
          <w:sz w:val="20"/>
          <w:szCs w:val="20"/>
          <w:lang w:val="en-US"/>
        </w:rPr>
        <w:t>=44.78, SD</w:t>
      </w:r>
      <w:r w:rsidRPr="00231A0D">
        <w:rPr>
          <w:rFonts w:ascii="Arial" w:hAnsi="Arial" w:cs="Arial"/>
          <w:sz w:val="20"/>
          <w:szCs w:val="20"/>
          <w:vertAlign w:val="subscript"/>
          <w:lang w:val="en-US"/>
        </w:rPr>
        <w:t>age</w:t>
      </w:r>
      <w:r w:rsidRPr="00231A0D">
        <w:rPr>
          <w:rFonts w:ascii="Arial" w:hAnsi="Arial" w:cs="Arial"/>
          <w:sz w:val="20"/>
          <w:szCs w:val="20"/>
          <w:lang w:val="en-US"/>
        </w:rPr>
        <w:t xml:space="preserve">=11.79) adopted </w:t>
      </w:r>
      <w:r w:rsidRPr="00231A0D">
        <w:rPr>
          <w:rFonts w:ascii="Arial" w:hAnsi="Arial" w:cs="Arial"/>
          <w:sz w:val="20"/>
          <w:szCs w:val="20"/>
          <w:lang w:val="en-GB"/>
        </w:rPr>
        <w:t>a prospective design with one week follow-up to examine the predictors of FV and DC intentions and behaviour.</w:t>
      </w:r>
      <w:r w:rsidRPr="00231A0D">
        <w:rPr>
          <w:rFonts w:ascii="Arial" w:hAnsi="Arial" w:cs="Arial"/>
          <w:sz w:val="20"/>
          <w:szCs w:val="20"/>
          <w:lang w:val="en-US"/>
        </w:rPr>
        <w:t xml:space="preserve"> Phase 3 (N = 20, M</w:t>
      </w:r>
      <w:r w:rsidRPr="00231A0D">
        <w:rPr>
          <w:rFonts w:ascii="Arial" w:hAnsi="Arial" w:cs="Arial"/>
          <w:sz w:val="20"/>
          <w:szCs w:val="20"/>
          <w:vertAlign w:val="subscript"/>
          <w:lang w:val="en-US"/>
        </w:rPr>
        <w:t>age</w:t>
      </w:r>
      <w:r w:rsidRPr="00231A0D">
        <w:rPr>
          <w:rFonts w:ascii="Arial" w:hAnsi="Arial" w:cs="Arial"/>
          <w:sz w:val="20"/>
          <w:szCs w:val="20"/>
          <w:lang w:val="en-US"/>
        </w:rPr>
        <w:t>=46.6, SD</w:t>
      </w:r>
      <w:r w:rsidRPr="00231A0D">
        <w:rPr>
          <w:rFonts w:ascii="Arial" w:hAnsi="Arial" w:cs="Arial"/>
          <w:sz w:val="20"/>
          <w:szCs w:val="20"/>
          <w:vertAlign w:val="subscript"/>
          <w:lang w:val="en-US"/>
        </w:rPr>
        <w:t>age</w:t>
      </w:r>
      <w:r w:rsidRPr="00231A0D">
        <w:rPr>
          <w:rFonts w:ascii="Arial" w:hAnsi="Arial" w:cs="Arial"/>
          <w:sz w:val="20"/>
          <w:szCs w:val="20"/>
          <w:lang w:val="en-US"/>
        </w:rPr>
        <w:t xml:space="preserve">=12.67) elicited the salient reasons underpinning each belief that could be targeted in health messages. We found that truck driver attitudes, normative expectations, and control beliefs and perceptions influenced FV and DC eating decisions. These results have implications for truck driver’s health and provide formative research to inform future interventions to improve the food choices of a </w:t>
      </w:r>
      <w:r w:rsidRPr="00231A0D">
        <w:rPr>
          <w:rFonts w:ascii="Arial" w:hAnsi="Arial" w:cs="Arial"/>
          <w:sz w:val="20"/>
          <w:szCs w:val="20"/>
          <w:lang w:val="en-GB"/>
        </w:rPr>
        <w:t xml:space="preserve">unique group who are at risk of unhealthy eating behaviours but are </w:t>
      </w:r>
      <w:r w:rsidRPr="00231A0D">
        <w:rPr>
          <w:rFonts w:ascii="Arial" w:hAnsi="Arial" w:cs="Arial"/>
          <w:sz w:val="20"/>
          <w:szCs w:val="20"/>
        </w:rPr>
        <w:t>paramount to the Australian economy.</w:t>
      </w:r>
    </w:p>
    <w:p w14:paraId="3D1F4C79" w14:textId="77777777" w:rsidR="00231A0D" w:rsidRDefault="00231A0D" w:rsidP="005E7732">
      <w:pPr>
        <w:spacing w:line="480" w:lineRule="auto"/>
      </w:pPr>
    </w:p>
    <w:p w14:paraId="1A9845FF" w14:textId="77777777" w:rsidR="00782C02" w:rsidRDefault="00782C02" w:rsidP="005E7732">
      <w:pPr>
        <w:spacing w:line="480" w:lineRule="auto"/>
      </w:pPr>
    </w:p>
    <w:p w14:paraId="55915943" w14:textId="77777777" w:rsidR="00782C02" w:rsidRDefault="00782C02" w:rsidP="005E7732">
      <w:pPr>
        <w:spacing w:line="480" w:lineRule="auto"/>
      </w:pPr>
    </w:p>
    <w:p w14:paraId="01D65B1A" w14:textId="0A51C622" w:rsidR="00CB4A24" w:rsidRPr="00CB4A24" w:rsidRDefault="00CB4A24" w:rsidP="00CB4A24">
      <w:pPr>
        <w:spacing w:after="0"/>
        <w:rPr>
          <w:rFonts w:ascii="Arial" w:hAnsi="Arial" w:cs="Arial"/>
          <w:b/>
          <w:sz w:val="20"/>
          <w:szCs w:val="20"/>
        </w:rPr>
      </w:pPr>
      <w:r w:rsidRPr="00CB4A24">
        <w:rPr>
          <w:rFonts w:ascii="Arial" w:hAnsi="Arial" w:cs="Arial"/>
          <w:b/>
          <w:sz w:val="20"/>
          <w:szCs w:val="20"/>
        </w:rPr>
        <w:lastRenderedPageBreak/>
        <w:t>Rehabilitation and Sexuality – facilitat</w:t>
      </w:r>
      <w:r w:rsidR="005005BC">
        <w:rPr>
          <w:rFonts w:ascii="Arial" w:hAnsi="Arial" w:cs="Arial"/>
          <w:b/>
          <w:sz w:val="20"/>
          <w:szCs w:val="20"/>
        </w:rPr>
        <w:t>ing the talk in Chronic Illness</w:t>
      </w:r>
    </w:p>
    <w:p w14:paraId="7D38866F" w14:textId="77777777" w:rsidR="00CB4A24" w:rsidRPr="00CB4A24" w:rsidRDefault="00CB4A24" w:rsidP="00CB4A24">
      <w:pPr>
        <w:pStyle w:val="NoSpacing"/>
        <w:rPr>
          <w:rFonts w:ascii="Arial" w:hAnsi="Arial" w:cs="Arial"/>
          <w:b/>
          <w:sz w:val="20"/>
          <w:szCs w:val="20"/>
        </w:rPr>
      </w:pPr>
      <w:r w:rsidRPr="00CB4A24">
        <w:rPr>
          <w:rFonts w:ascii="Arial" w:hAnsi="Arial" w:cs="Arial"/>
          <w:b/>
          <w:sz w:val="20"/>
          <w:szCs w:val="20"/>
        </w:rPr>
        <w:t xml:space="preserve">HARVEY, E. </w:t>
      </w:r>
    </w:p>
    <w:p w14:paraId="7C8A4057" w14:textId="77777777" w:rsidR="00CB4A24" w:rsidRPr="00CB4A24" w:rsidRDefault="00CB4A24" w:rsidP="00CB4A24">
      <w:pPr>
        <w:pStyle w:val="NoSpacing"/>
        <w:rPr>
          <w:rFonts w:ascii="Arial" w:hAnsi="Arial" w:cs="Arial"/>
          <w:b/>
          <w:sz w:val="20"/>
          <w:szCs w:val="20"/>
        </w:rPr>
      </w:pPr>
    </w:p>
    <w:p w14:paraId="5ED338B9" w14:textId="77777777" w:rsidR="00CB4A24" w:rsidRPr="00CB4A24" w:rsidRDefault="004721AC" w:rsidP="00CB4A24">
      <w:pPr>
        <w:pStyle w:val="NoSpacing"/>
        <w:rPr>
          <w:rFonts w:ascii="Arial" w:hAnsi="Arial" w:cs="Arial"/>
          <w:sz w:val="20"/>
          <w:szCs w:val="20"/>
        </w:rPr>
      </w:pPr>
      <w:hyperlink r:id="rId37" w:history="1">
        <w:r w:rsidR="00CB4A24" w:rsidRPr="00CB4A24">
          <w:rPr>
            <w:rStyle w:val="Hyperlink"/>
            <w:rFonts w:ascii="Arial" w:hAnsi="Arial" w:cs="Arial"/>
            <w:sz w:val="20"/>
            <w:szCs w:val="20"/>
          </w:rPr>
          <w:t>ejl.harvey@bigpond.com</w:t>
        </w:r>
      </w:hyperlink>
      <w:r w:rsidR="00CB4A24" w:rsidRPr="00CB4A24">
        <w:rPr>
          <w:rFonts w:ascii="Arial" w:hAnsi="Arial" w:cs="Arial"/>
          <w:sz w:val="20"/>
          <w:szCs w:val="20"/>
        </w:rPr>
        <w:t xml:space="preserve">  </w:t>
      </w:r>
    </w:p>
    <w:p w14:paraId="6833F96E" w14:textId="77777777" w:rsidR="00CB4A24" w:rsidRPr="00CB4A24" w:rsidRDefault="00CB4A24" w:rsidP="00CB4A24">
      <w:pPr>
        <w:pStyle w:val="NoSpacing"/>
        <w:rPr>
          <w:rFonts w:ascii="Arial" w:hAnsi="Arial" w:cs="Arial"/>
          <w:sz w:val="20"/>
          <w:szCs w:val="20"/>
        </w:rPr>
      </w:pPr>
    </w:p>
    <w:p w14:paraId="2CF4E434" w14:textId="77777777" w:rsidR="00CB4A24" w:rsidRPr="00CB4A24" w:rsidRDefault="00CB4A24" w:rsidP="00CB4A24">
      <w:pPr>
        <w:spacing w:line="240" w:lineRule="auto"/>
        <w:ind w:right="-45"/>
        <w:rPr>
          <w:rFonts w:ascii="Arial" w:hAnsi="Arial" w:cs="Arial"/>
          <w:sz w:val="20"/>
          <w:szCs w:val="20"/>
        </w:rPr>
      </w:pPr>
      <w:r w:rsidRPr="00CB4A24">
        <w:rPr>
          <w:rFonts w:ascii="Arial" w:hAnsi="Arial" w:cs="Arial"/>
          <w:sz w:val="20"/>
          <w:szCs w:val="20"/>
        </w:rPr>
        <w:t xml:space="preserve">Review of literature and discussions with health professionals shows that the most common understanding of ‘Sexual Health’ is applied mainly towards Sexually Transmitted Infections (STI). Similarly, when using the words ‘Disability and Sexuality’ together, a common response is made in relation to Intellectual Disability only. Development of a broader understanding in these areas is warranted. An in-depth coverage of sexual function requires development and integration of sexuality streams in health promotion and especially in the rehabilitation health care setting where people have already suffered losses. The barriers frequently reported by health professionals are lack of training; embarrassment; or fear of a negative reaction by their clients. Remaining silent is detrimental to rehabilitation health care practice. The World Association of Sexual Health (WAS) Declaration of Sexual Rights is not being implemented. Application of the ICF Guidelines for Sexual Functioning Assessments would be beneficial for people with chronic illness or acquired disability. Encouraging early referral for sexology counselling would facilitate sexual wellbeing for clients and improve chronic illness management. Lack of facilitating the talk on sexuality when chronic illness and rehabilitation are combined in health care settings leads to a deafening silence. </w:t>
      </w:r>
    </w:p>
    <w:p w14:paraId="070FBD1B" w14:textId="77777777" w:rsidR="00CB4A24" w:rsidRDefault="00CB4A24" w:rsidP="005E7732">
      <w:pPr>
        <w:spacing w:line="480" w:lineRule="auto"/>
      </w:pPr>
    </w:p>
    <w:p w14:paraId="6A320CE0" w14:textId="77777777" w:rsidR="00422DBB" w:rsidRPr="00E46D89" w:rsidRDefault="00422DBB" w:rsidP="00903F28">
      <w:pPr>
        <w:pStyle w:val="NoSpacing"/>
        <w:outlineLvl w:val="0"/>
        <w:rPr>
          <w:rFonts w:ascii="Arial" w:hAnsi="Arial" w:cs="Arial"/>
          <w:b/>
          <w:sz w:val="20"/>
          <w:szCs w:val="20"/>
        </w:rPr>
      </w:pPr>
      <w:r w:rsidRPr="00E46D89">
        <w:rPr>
          <w:rFonts w:ascii="Arial" w:hAnsi="Arial" w:cs="Arial"/>
          <w:b/>
          <w:sz w:val="20"/>
          <w:szCs w:val="20"/>
        </w:rPr>
        <w:t>Patient engagement: What and who is it good for?</w:t>
      </w:r>
    </w:p>
    <w:p w14:paraId="1D24D454" w14:textId="68D27C1D" w:rsidR="00422DBB" w:rsidRDefault="00422DBB" w:rsidP="00422DBB">
      <w:pPr>
        <w:pStyle w:val="NoSpacing"/>
        <w:rPr>
          <w:rFonts w:ascii="Arial" w:hAnsi="Arial" w:cs="Arial"/>
          <w:sz w:val="20"/>
          <w:szCs w:val="20"/>
        </w:rPr>
      </w:pPr>
      <w:r w:rsidRPr="00E46D89">
        <w:rPr>
          <w:rFonts w:ascii="Arial" w:hAnsi="Arial" w:cs="Arial"/>
          <w:b/>
          <w:sz w:val="20"/>
          <w:szCs w:val="20"/>
        </w:rPr>
        <w:t>HEPWORTH, J.</w:t>
      </w:r>
      <w:r w:rsidRPr="00E46D89">
        <w:rPr>
          <w:rFonts w:ascii="Arial" w:hAnsi="Arial" w:cs="Arial"/>
          <w:sz w:val="20"/>
          <w:szCs w:val="20"/>
        </w:rPr>
        <w:t xml:space="preserve"> (School of Public Health and Social Work, Queensland University of Technology) </w:t>
      </w:r>
    </w:p>
    <w:p w14:paraId="019EFA53" w14:textId="77777777" w:rsidR="00047FB6" w:rsidRPr="00E46D89" w:rsidRDefault="00047FB6" w:rsidP="00422DBB">
      <w:pPr>
        <w:pStyle w:val="NoSpacing"/>
        <w:rPr>
          <w:rFonts w:ascii="Arial" w:hAnsi="Arial" w:cs="Arial"/>
          <w:sz w:val="20"/>
          <w:szCs w:val="20"/>
        </w:rPr>
      </w:pPr>
    </w:p>
    <w:p w14:paraId="28F26406" w14:textId="77777777" w:rsidR="00422DBB" w:rsidRPr="00E46D89" w:rsidRDefault="004721AC" w:rsidP="00903F28">
      <w:pPr>
        <w:pStyle w:val="NoSpacing"/>
        <w:outlineLvl w:val="0"/>
        <w:rPr>
          <w:rFonts w:ascii="Arial" w:hAnsi="Arial" w:cs="Arial"/>
          <w:sz w:val="20"/>
          <w:szCs w:val="20"/>
        </w:rPr>
      </w:pPr>
      <w:hyperlink r:id="rId38" w:history="1">
        <w:r w:rsidR="00422DBB" w:rsidRPr="00E46D89">
          <w:rPr>
            <w:rStyle w:val="Hyperlink"/>
            <w:rFonts w:ascii="Arial" w:hAnsi="Arial" w:cs="Arial"/>
            <w:sz w:val="20"/>
            <w:szCs w:val="20"/>
          </w:rPr>
          <w:t>Julie.Hepworth@qut.edu.au</w:t>
        </w:r>
      </w:hyperlink>
      <w:r w:rsidR="00422DBB" w:rsidRPr="00E46D89">
        <w:rPr>
          <w:rFonts w:ascii="Arial" w:hAnsi="Arial" w:cs="Arial"/>
          <w:sz w:val="20"/>
          <w:szCs w:val="20"/>
        </w:rPr>
        <w:t xml:space="preserve"> </w:t>
      </w:r>
    </w:p>
    <w:p w14:paraId="75F3F4EC" w14:textId="77777777" w:rsidR="00422DBB" w:rsidRPr="00E46D89" w:rsidRDefault="00422DBB" w:rsidP="00422DBB">
      <w:pPr>
        <w:pStyle w:val="NoSpacing"/>
        <w:rPr>
          <w:rFonts w:ascii="Arial" w:hAnsi="Arial" w:cs="Arial"/>
          <w:sz w:val="20"/>
          <w:szCs w:val="20"/>
        </w:rPr>
      </w:pPr>
    </w:p>
    <w:p w14:paraId="2B07EB29" w14:textId="77777777" w:rsidR="00422DBB" w:rsidRPr="00E46D89" w:rsidRDefault="00422DBB" w:rsidP="00422DBB">
      <w:pPr>
        <w:pStyle w:val="NoSpacing"/>
        <w:rPr>
          <w:rFonts w:ascii="Arial" w:hAnsi="Arial" w:cs="Arial"/>
          <w:bCs/>
          <w:sz w:val="20"/>
          <w:szCs w:val="20"/>
        </w:rPr>
      </w:pPr>
      <w:r w:rsidRPr="00E46D89">
        <w:rPr>
          <w:rFonts w:ascii="Arial" w:hAnsi="Arial" w:cs="Arial"/>
          <w:sz w:val="20"/>
          <w:szCs w:val="20"/>
        </w:rPr>
        <w:t xml:space="preserve">A huge and diverse literature emphasises that patient engagement is a key factor in: Health service delivery; quality and safety; responsive health services; satisfied patients; better outcomes of care; and reduced care costs. Yet there are also cautionary caveats regarding this discourse. Additionally, although contemporary recommendations regarding good practice and National Health Standards point to the importance of patient engagement and health service providers are striving to implement them in practice, on the ground patient engagement is ‘all things to all people’ with widespread confusion about what patient engagement is and how it could be facilitated. In terms of scholarship, there is a dearth of theoretical and critical examination of what patient engagement constitutes, its application and effects. </w:t>
      </w:r>
      <w:r w:rsidRPr="00E46D89">
        <w:rPr>
          <w:rFonts w:ascii="Arial" w:hAnsi="Arial" w:cs="Arial"/>
          <w:bCs/>
          <w:sz w:val="20"/>
          <w:szCs w:val="20"/>
        </w:rPr>
        <w:t xml:space="preserve">This analysis aims to contribute to scholarly debate and increased understanding of the use of patient engagement in health policy and practice. In this paper, we argue that the claims made about patient engagement are inflated and unpersuasive. Given the lack of critique and evidence-base about patient engagement we use a framework informed by critical theorists to problematize the term with the aim of demonstrating how patient engagement has emerged as discourse and its effects. </w:t>
      </w:r>
    </w:p>
    <w:p w14:paraId="69D54D3F" w14:textId="77777777" w:rsidR="00422DBB" w:rsidRPr="007006B8" w:rsidRDefault="00422DBB" w:rsidP="00422DBB">
      <w:pPr>
        <w:rPr>
          <w:rFonts w:ascii="Arial" w:hAnsi="Arial" w:cs="Arial"/>
          <w:sz w:val="20"/>
          <w:szCs w:val="20"/>
        </w:rPr>
      </w:pPr>
    </w:p>
    <w:p w14:paraId="3701636C" w14:textId="77777777" w:rsidR="00C618C6" w:rsidRPr="00690F5D" w:rsidRDefault="00C618C6" w:rsidP="00C618C6">
      <w:pPr>
        <w:pStyle w:val="NoSpacing"/>
        <w:rPr>
          <w:rFonts w:ascii="Arial" w:hAnsi="Arial" w:cs="Arial"/>
          <w:b/>
          <w:sz w:val="20"/>
          <w:szCs w:val="20"/>
        </w:rPr>
      </w:pPr>
      <w:r w:rsidRPr="00690F5D">
        <w:rPr>
          <w:rFonts w:ascii="Arial" w:hAnsi="Arial" w:cs="Arial"/>
          <w:b/>
          <w:sz w:val="20"/>
          <w:szCs w:val="20"/>
        </w:rPr>
        <w:t xml:space="preserve">Paper and electronic antenatal records: What do women and health care providers tell us about their use? </w:t>
      </w:r>
    </w:p>
    <w:p w14:paraId="4B4FF189" w14:textId="5616F31B" w:rsidR="00C618C6" w:rsidRDefault="00C618C6" w:rsidP="00C618C6">
      <w:pPr>
        <w:pStyle w:val="NoSpacing"/>
        <w:rPr>
          <w:rFonts w:ascii="Arial" w:hAnsi="Arial" w:cs="Arial"/>
          <w:sz w:val="20"/>
          <w:szCs w:val="20"/>
        </w:rPr>
      </w:pPr>
      <w:r w:rsidRPr="00782C02">
        <w:rPr>
          <w:rFonts w:ascii="Arial" w:hAnsi="Arial" w:cs="Arial"/>
          <w:sz w:val="20"/>
          <w:szCs w:val="20"/>
        </w:rPr>
        <w:t>HEPWORTH, J.</w:t>
      </w:r>
      <w:r w:rsidRPr="00690F5D">
        <w:rPr>
          <w:rFonts w:ascii="Arial" w:hAnsi="Arial" w:cs="Arial"/>
          <w:sz w:val="20"/>
          <w:szCs w:val="20"/>
        </w:rPr>
        <w:t xml:space="preserve"> (School of Public Health &amp; Social Work, Queensland University of Technology), </w:t>
      </w:r>
      <w:r w:rsidRPr="00782C02">
        <w:rPr>
          <w:rFonts w:ascii="Arial" w:hAnsi="Arial" w:cs="Arial"/>
          <w:b/>
          <w:sz w:val="20"/>
          <w:szCs w:val="20"/>
        </w:rPr>
        <w:t>HAWLEY, G.</w:t>
      </w:r>
      <w:r w:rsidRPr="00690F5D">
        <w:rPr>
          <w:rFonts w:ascii="Arial" w:hAnsi="Arial" w:cs="Arial"/>
          <w:sz w:val="20"/>
          <w:szCs w:val="20"/>
        </w:rPr>
        <w:t xml:space="preserve"> (APHCRI Centre of Research Excellence in Primary Health Care Microsystems, </w:t>
      </w:r>
      <w:r w:rsidR="00047FB6">
        <w:rPr>
          <w:rFonts w:ascii="Arial" w:hAnsi="Arial" w:cs="Arial"/>
          <w:sz w:val="20"/>
          <w:szCs w:val="20"/>
        </w:rPr>
        <w:t xml:space="preserve">The University of Queensland), </w:t>
      </w:r>
      <w:r w:rsidRPr="00690F5D">
        <w:rPr>
          <w:rFonts w:ascii="Arial" w:hAnsi="Arial" w:cs="Arial"/>
          <w:sz w:val="20"/>
          <w:szCs w:val="20"/>
        </w:rPr>
        <w:t xml:space="preserve">JACKSON, C. (APHCRI Centre of Research Excellence in Primary Health Care Microsystems, The University of Queensland)  </w:t>
      </w:r>
      <w:r w:rsidR="00690F5D" w:rsidRPr="00690F5D">
        <w:rPr>
          <w:rFonts w:ascii="Arial" w:hAnsi="Arial" w:cs="Arial"/>
          <w:sz w:val="20"/>
          <w:szCs w:val="20"/>
        </w:rPr>
        <w:t>&amp;</w:t>
      </w:r>
      <w:r w:rsidRPr="00690F5D">
        <w:rPr>
          <w:rFonts w:ascii="Arial" w:hAnsi="Arial" w:cs="Arial"/>
          <w:sz w:val="20"/>
          <w:szCs w:val="20"/>
        </w:rPr>
        <w:t xml:space="preserve"> WILKINSON, S. (APHCRI Centre of Research Excellence in Primary Health Care Microsystems, The University of Queensland; Department of Nutrition and Dietetics, Mater </w:t>
      </w:r>
      <w:r w:rsidR="00690F5D" w:rsidRPr="00690F5D">
        <w:rPr>
          <w:rFonts w:ascii="Arial" w:hAnsi="Arial" w:cs="Arial"/>
          <w:sz w:val="20"/>
          <w:szCs w:val="20"/>
        </w:rPr>
        <w:t>Health Services, South Brisbane</w:t>
      </w:r>
      <w:r w:rsidRPr="00690F5D">
        <w:rPr>
          <w:rFonts w:ascii="Arial" w:hAnsi="Arial" w:cs="Arial"/>
          <w:sz w:val="20"/>
          <w:szCs w:val="20"/>
        </w:rPr>
        <w:t xml:space="preserve">)   </w:t>
      </w:r>
    </w:p>
    <w:p w14:paraId="497925C1" w14:textId="77777777" w:rsidR="00047FB6" w:rsidRPr="00690F5D" w:rsidRDefault="00047FB6" w:rsidP="00C618C6">
      <w:pPr>
        <w:pStyle w:val="NoSpacing"/>
        <w:rPr>
          <w:rFonts w:ascii="Arial" w:hAnsi="Arial" w:cs="Arial"/>
          <w:sz w:val="20"/>
          <w:szCs w:val="20"/>
        </w:rPr>
      </w:pPr>
    </w:p>
    <w:p w14:paraId="54F203AA" w14:textId="77777777" w:rsidR="00C618C6" w:rsidRPr="00690F5D" w:rsidRDefault="004721AC" w:rsidP="00C618C6">
      <w:pPr>
        <w:pStyle w:val="NoSpacing"/>
        <w:rPr>
          <w:rFonts w:ascii="Arial" w:hAnsi="Arial" w:cs="Arial"/>
          <w:sz w:val="20"/>
          <w:szCs w:val="20"/>
          <w:u w:val="single"/>
        </w:rPr>
      </w:pPr>
      <w:hyperlink r:id="rId39" w:history="1">
        <w:r w:rsidR="00C618C6" w:rsidRPr="00690F5D">
          <w:rPr>
            <w:rStyle w:val="Hyperlink"/>
            <w:rFonts w:ascii="Arial" w:hAnsi="Arial" w:cs="Arial"/>
            <w:sz w:val="20"/>
            <w:szCs w:val="20"/>
          </w:rPr>
          <w:t>julie.hepworth@qut.edu.au</w:t>
        </w:r>
      </w:hyperlink>
      <w:r w:rsidR="00C618C6" w:rsidRPr="00690F5D">
        <w:rPr>
          <w:rStyle w:val="Hyperlink"/>
          <w:rFonts w:ascii="Arial" w:hAnsi="Arial" w:cs="Arial"/>
          <w:sz w:val="20"/>
          <w:szCs w:val="20"/>
        </w:rPr>
        <w:t xml:space="preserve"> </w:t>
      </w:r>
    </w:p>
    <w:p w14:paraId="63836400" w14:textId="77777777" w:rsidR="00C618C6" w:rsidRPr="00690F5D" w:rsidRDefault="00C618C6" w:rsidP="00C618C6">
      <w:pPr>
        <w:pStyle w:val="NoSpacing"/>
        <w:rPr>
          <w:rFonts w:ascii="Arial" w:hAnsi="Arial" w:cs="Arial"/>
          <w:sz w:val="20"/>
          <w:szCs w:val="20"/>
        </w:rPr>
      </w:pPr>
    </w:p>
    <w:p w14:paraId="42A04CA2" w14:textId="77777777" w:rsidR="00C618C6" w:rsidRPr="00690F5D" w:rsidRDefault="00C618C6" w:rsidP="00C618C6">
      <w:pPr>
        <w:pStyle w:val="NoSpacing"/>
        <w:rPr>
          <w:rFonts w:ascii="Arial" w:hAnsi="Arial" w:cs="Arial"/>
          <w:sz w:val="20"/>
          <w:szCs w:val="20"/>
        </w:rPr>
      </w:pPr>
    </w:p>
    <w:p w14:paraId="1AA8CDA1" w14:textId="77777777" w:rsidR="00C618C6" w:rsidRPr="00690F5D" w:rsidRDefault="00C618C6" w:rsidP="00C618C6">
      <w:pPr>
        <w:pStyle w:val="NoSpacing"/>
        <w:rPr>
          <w:rFonts w:ascii="Arial" w:hAnsi="Arial" w:cs="Arial"/>
          <w:sz w:val="20"/>
          <w:szCs w:val="20"/>
        </w:rPr>
      </w:pPr>
      <w:r w:rsidRPr="00690F5D">
        <w:rPr>
          <w:rFonts w:ascii="Arial" w:hAnsi="Arial" w:cs="Arial"/>
          <w:sz w:val="20"/>
          <w:szCs w:val="20"/>
        </w:rPr>
        <w:t xml:space="preserve">The antenatal paper hand-held record (PHR) has been used extensively in general practice (GP) shared-care management of pregnant women, but recently the antenatal electronic health record (EHR) was introduced. This study aimed to examine the experiences of women and health care providers who use the PHR and the EHR, and find out the relative role of these records in the integration of care. Purposive homogenous samples of women and </w:t>
      </w:r>
      <w:r w:rsidRPr="00690F5D">
        <w:rPr>
          <w:rFonts w:ascii="Arial" w:hAnsi="Arial" w:cs="Arial"/>
          <w:sz w:val="20"/>
          <w:szCs w:val="20"/>
        </w:rPr>
        <w:lastRenderedPageBreak/>
        <w:t xml:space="preserve">health care providers were interviewed as users of the PHR in phase 1 and the EHR in phase 2 of the study. Qualitative data were collected via interview with women and GPs and focus groups held with hospital health care providers. Interviews were coded manually and analysed using qualitative content analysis. Fifteen women participated in phase 1 and 12 in phase 2. Seventeen GPs participated in phase 1 and 15 in phase 2. Five focus groups with hospital health care providers were conducted in each phase. Results were categorised into four themes: 1. Record purpose; 2. Perception of the record; 3. Content of the record; and 4. Sharing information in the record. Both women and health care providers were familiar with the PHR, but identified that some information was missing or not utilised well, and reported underuse of the EHR. The study identified continued widespread use of the PHR and several issues concerning the use of the EHR. An improvement in the strategic implementation of the EHR is suggested as a mechanism to facilitate its wider adoption. </w:t>
      </w:r>
    </w:p>
    <w:p w14:paraId="58E546BE" w14:textId="77777777" w:rsidR="000B6760" w:rsidRDefault="000B6760" w:rsidP="000B6760">
      <w:pPr>
        <w:rPr>
          <w:rFonts w:ascii="Arial" w:hAnsi="Arial" w:cs="Arial"/>
          <w:sz w:val="20"/>
          <w:szCs w:val="20"/>
        </w:rPr>
      </w:pPr>
    </w:p>
    <w:p w14:paraId="590CA877" w14:textId="4CE7DE9E" w:rsidR="00A970F6" w:rsidRPr="00A970F6" w:rsidRDefault="00A970F6" w:rsidP="00A970F6">
      <w:pPr>
        <w:spacing w:after="0"/>
        <w:rPr>
          <w:rFonts w:ascii="Arial" w:hAnsi="Arial" w:cs="Arial"/>
          <w:b/>
          <w:sz w:val="20"/>
          <w:szCs w:val="20"/>
        </w:rPr>
      </w:pPr>
      <w:r w:rsidRPr="000638D2">
        <w:rPr>
          <w:rFonts w:ascii="Arial" w:hAnsi="Arial" w:cs="Arial"/>
          <w:b/>
          <w:sz w:val="20"/>
          <w:szCs w:val="20"/>
        </w:rPr>
        <w:t>The cardiac blues: A translational research project to support emotional recovery after a cardiac event</w:t>
      </w:r>
    </w:p>
    <w:p w14:paraId="4220FE01" w14:textId="77777777" w:rsidR="00773906" w:rsidRDefault="00A970F6" w:rsidP="00A970F6">
      <w:pPr>
        <w:autoSpaceDE w:val="0"/>
        <w:autoSpaceDN w:val="0"/>
        <w:adjustRightInd w:val="0"/>
        <w:rPr>
          <w:rFonts w:ascii="Arial" w:hAnsi="Arial" w:cs="Arial"/>
          <w:bCs/>
          <w:color w:val="000000"/>
          <w:sz w:val="20"/>
          <w:szCs w:val="20"/>
        </w:rPr>
      </w:pPr>
      <w:r>
        <w:rPr>
          <w:rFonts w:ascii="Arial" w:hAnsi="Arial" w:cs="Arial"/>
          <w:b/>
          <w:bCs/>
          <w:color w:val="000000"/>
          <w:sz w:val="20"/>
          <w:szCs w:val="20"/>
        </w:rPr>
        <w:t>HIGGINS, R.</w:t>
      </w:r>
      <w:r w:rsidRPr="000F1000">
        <w:rPr>
          <w:rFonts w:ascii="Arial" w:hAnsi="Arial" w:cs="Arial"/>
          <w:bCs/>
          <w:color w:val="000000"/>
          <w:sz w:val="20"/>
          <w:szCs w:val="20"/>
        </w:rPr>
        <w:t xml:space="preserve"> (Heart Research Centre, Cabrini Health, The University of Melbourn</w:t>
      </w:r>
      <w:r>
        <w:rPr>
          <w:rFonts w:ascii="Arial" w:hAnsi="Arial" w:cs="Arial"/>
          <w:bCs/>
          <w:color w:val="000000"/>
          <w:sz w:val="20"/>
          <w:szCs w:val="20"/>
        </w:rPr>
        <w:t xml:space="preserve">e, Department of Physiotherapy), </w:t>
      </w:r>
      <w:r w:rsidRPr="000F1000">
        <w:rPr>
          <w:rFonts w:ascii="Arial" w:hAnsi="Arial" w:cs="Arial"/>
          <w:bCs/>
          <w:color w:val="000000"/>
          <w:sz w:val="20"/>
          <w:szCs w:val="20"/>
        </w:rPr>
        <w:t>MURPHY, B. (Heart Research Centre, The University of Melbourne, Department of Psychology)</w:t>
      </w:r>
      <w:r>
        <w:rPr>
          <w:rFonts w:ascii="Arial" w:hAnsi="Arial" w:cs="Arial"/>
          <w:bCs/>
          <w:color w:val="000000"/>
          <w:sz w:val="20"/>
          <w:szCs w:val="20"/>
        </w:rPr>
        <w:t xml:space="preserve">, </w:t>
      </w:r>
      <w:r w:rsidRPr="000F1000">
        <w:rPr>
          <w:rFonts w:ascii="Arial" w:hAnsi="Arial" w:cs="Arial"/>
          <w:bCs/>
          <w:color w:val="000000"/>
          <w:sz w:val="20"/>
          <w:szCs w:val="20"/>
        </w:rPr>
        <w:t>HOLLOWAY, E. (Heart Research Centre)</w:t>
      </w:r>
      <w:r>
        <w:rPr>
          <w:rFonts w:ascii="Arial" w:hAnsi="Arial" w:cs="Arial"/>
          <w:bCs/>
          <w:color w:val="000000"/>
          <w:sz w:val="20"/>
          <w:szCs w:val="20"/>
        </w:rPr>
        <w:t xml:space="preserve">, </w:t>
      </w:r>
      <w:r w:rsidRPr="000F1000">
        <w:rPr>
          <w:rFonts w:ascii="Arial" w:hAnsi="Arial" w:cs="Arial"/>
          <w:bCs/>
          <w:color w:val="000000"/>
          <w:sz w:val="20"/>
          <w:szCs w:val="20"/>
        </w:rPr>
        <w:t>PAGE, K. (Deakin University, National Heart Foundation)</w:t>
      </w:r>
      <w:r>
        <w:rPr>
          <w:rFonts w:ascii="Arial" w:hAnsi="Arial" w:cs="Arial"/>
          <w:bCs/>
          <w:color w:val="000000"/>
          <w:sz w:val="20"/>
          <w:szCs w:val="20"/>
        </w:rPr>
        <w:t>, &amp;</w:t>
      </w:r>
      <w:r w:rsidR="00C904B5">
        <w:rPr>
          <w:rFonts w:ascii="Arial" w:hAnsi="Arial" w:cs="Arial"/>
          <w:bCs/>
          <w:color w:val="000000"/>
          <w:sz w:val="20"/>
          <w:szCs w:val="20"/>
        </w:rPr>
        <w:t xml:space="preserve"> </w:t>
      </w:r>
      <w:r w:rsidRPr="000F1000">
        <w:rPr>
          <w:rFonts w:ascii="Arial" w:hAnsi="Arial" w:cs="Arial"/>
          <w:bCs/>
          <w:color w:val="000000"/>
          <w:sz w:val="20"/>
          <w:szCs w:val="20"/>
        </w:rPr>
        <w:t xml:space="preserve">JACKSON, A. (Heart Research Centre, The University of </w:t>
      </w:r>
      <w:r w:rsidR="00773906">
        <w:rPr>
          <w:rFonts w:ascii="Arial" w:hAnsi="Arial" w:cs="Arial"/>
          <w:bCs/>
          <w:color w:val="000000"/>
          <w:sz w:val="20"/>
          <w:szCs w:val="20"/>
        </w:rPr>
        <w:t>Melbourne, Hong Kong University)</w:t>
      </w:r>
    </w:p>
    <w:p w14:paraId="2D0C5121" w14:textId="192E0295" w:rsidR="00A970F6" w:rsidRPr="00047FB6" w:rsidRDefault="00A970F6" w:rsidP="00A970F6">
      <w:pPr>
        <w:autoSpaceDE w:val="0"/>
        <w:autoSpaceDN w:val="0"/>
        <w:adjustRightInd w:val="0"/>
        <w:rPr>
          <w:rFonts w:ascii="Arial" w:hAnsi="Arial" w:cs="Arial"/>
          <w:bCs/>
          <w:color w:val="000000"/>
          <w:sz w:val="20"/>
          <w:szCs w:val="20"/>
        </w:rPr>
      </w:pPr>
      <w:r w:rsidRPr="000F1000">
        <w:rPr>
          <w:rFonts w:ascii="Arial" w:hAnsi="Arial" w:cs="Arial"/>
          <w:color w:val="0000FF"/>
          <w:sz w:val="20"/>
          <w:szCs w:val="20"/>
        </w:rPr>
        <w:t>rosemary.higgins@heartresearchcentre.org</w:t>
      </w:r>
      <w:r w:rsidRPr="000F1000">
        <w:rPr>
          <w:rFonts w:ascii="Arial" w:hAnsi="Arial" w:cs="Arial"/>
          <w:color w:val="0000FF"/>
          <w:sz w:val="20"/>
          <w:szCs w:val="20"/>
        </w:rPr>
        <w:br/>
      </w:r>
    </w:p>
    <w:p w14:paraId="4C9118C2" w14:textId="77777777" w:rsidR="00A970F6" w:rsidRPr="000638D2" w:rsidRDefault="00A970F6" w:rsidP="00047FB6">
      <w:pPr>
        <w:autoSpaceDE w:val="0"/>
        <w:autoSpaceDN w:val="0"/>
        <w:adjustRightInd w:val="0"/>
        <w:spacing w:line="240" w:lineRule="auto"/>
        <w:rPr>
          <w:rFonts w:ascii="Arial" w:hAnsi="Arial" w:cs="Arial"/>
          <w:sz w:val="20"/>
          <w:szCs w:val="20"/>
        </w:rPr>
      </w:pPr>
      <w:r w:rsidRPr="000638D2">
        <w:rPr>
          <w:rFonts w:ascii="Arial" w:hAnsi="Arial" w:cs="Arial"/>
          <w:sz w:val="20"/>
          <w:szCs w:val="20"/>
        </w:rPr>
        <w:t xml:space="preserve">Our previous research has shown that almost all patients experience </w:t>
      </w:r>
      <w:r>
        <w:rPr>
          <w:rFonts w:ascii="Arial" w:hAnsi="Arial" w:cs="Arial"/>
          <w:sz w:val="20"/>
          <w:szCs w:val="20"/>
        </w:rPr>
        <w:t xml:space="preserve">distress after </w:t>
      </w:r>
      <w:r w:rsidRPr="000638D2">
        <w:rPr>
          <w:rFonts w:ascii="Arial" w:hAnsi="Arial" w:cs="Arial"/>
          <w:sz w:val="20"/>
          <w:szCs w:val="20"/>
        </w:rPr>
        <w:t>a cardiac event</w:t>
      </w:r>
      <w:r>
        <w:rPr>
          <w:rFonts w:ascii="Arial" w:hAnsi="Arial" w:cs="Arial"/>
          <w:sz w:val="20"/>
          <w:szCs w:val="20"/>
        </w:rPr>
        <w:t>. Furthermore, we have found that, while most patients want information on the ‘cardiac blues’, this information is largely nonexistent.</w:t>
      </w:r>
      <w:r w:rsidRPr="000638D2">
        <w:rPr>
          <w:rFonts w:ascii="Arial" w:hAnsi="Arial" w:cs="Arial"/>
          <w:sz w:val="20"/>
          <w:szCs w:val="20"/>
        </w:rPr>
        <w:t xml:space="preserve"> Our mortality research indicates that depression confers an increased mortality risk,</w:t>
      </w:r>
      <w:r>
        <w:rPr>
          <w:rFonts w:ascii="Arial" w:hAnsi="Arial" w:cs="Arial"/>
          <w:sz w:val="20"/>
          <w:szCs w:val="20"/>
        </w:rPr>
        <w:t xml:space="preserve"> but</w:t>
      </w:r>
      <w:r w:rsidRPr="000638D2">
        <w:rPr>
          <w:rFonts w:ascii="Arial" w:hAnsi="Arial" w:cs="Arial"/>
          <w:sz w:val="20"/>
          <w:szCs w:val="20"/>
        </w:rPr>
        <w:t xml:space="preserve"> the </w:t>
      </w:r>
      <w:r>
        <w:rPr>
          <w:rFonts w:ascii="Arial" w:hAnsi="Arial" w:cs="Arial"/>
          <w:sz w:val="20"/>
          <w:szCs w:val="20"/>
        </w:rPr>
        <w:t>‘</w:t>
      </w:r>
      <w:r w:rsidRPr="000638D2">
        <w:rPr>
          <w:rFonts w:ascii="Arial" w:hAnsi="Arial" w:cs="Arial"/>
          <w:sz w:val="20"/>
          <w:szCs w:val="20"/>
        </w:rPr>
        <w:t>cardiac blues</w:t>
      </w:r>
      <w:r>
        <w:rPr>
          <w:rFonts w:ascii="Arial" w:hAnsi="Arial" w:cs="Arial"/>
          <w:sz w:val="20"/>
          <w:szCs w:val="20"/>
        </w:rPr>
        <w:t>’</w:t>
      </w:r>
      <w:r w:rsidRPr="000638D2">
        <w:rPr>
          <w:rFonts w:ascii="Arial" w:hAnsi="Arial" w:cs="Arial"/>
          <w:sz w:val="20"/>
          <w:szCs w:val="20"/>
        </w:rPr>
        <w:t xml:space="preserve"> does not. </w:t>
      </w:r>
      <w:r>
        <w:rPr>
          <w:rFonts w:ascii="Arial" w:hAnsi="Arial" w:cs="Arial"/>
          <w:sz w:val="20"/>
          <w:szCs w:val="20"/>
        </w:rPr>
        <w:t xml:space="preserve">Differentiation of depression is thus imperative. </w:t>
      </w:r>
      <w:r w:rsidRPr="000638D2">
        <w:rPr>
          <w:rFonts w:ascii="Arial" w:hAnsi="Arial" w:cs="Arial"/>
          <w:sz w:val="20"/>
          <w:szCs w:val="20"/>
        </w:rPr>
        <w:t xml:space="preserve">We have documented ‘red flags’ </w:t>
      </w:r>
      <w:r>
        <w:rPr>
          <w:rFonts w:ascii="Arial" w:hAnsi="Arial" w:cs="Arial"/>
          <w:sz w:val="20"/>
          <w:szCs w:val="20"/>
        </w:rPr>
        <w:t xml:space="preserve">to assist with this. </w:t>
      </w:r>
      <w:r w:rsidRPr="000638D2">
        <w:rPr>
          <w:rFonts w:ascii="Arial" w:hAnsi="Arial" w:cs="Arial"/>
          <w:sz w:val="20"/>
          <w:szCs w:val="20"/>
        </w:rPr>
        <w:t xml:space="preserve">In light of </w:t>
      </w:r>
      <w:r>
        <w:rPr>
          <w:rFonts w:ascii="Arial" w:hAnsi="Arial" w:cs="Arial"/>
          <w:sz w:val="20"/>
          <w:szCs w:val="20"/>
        </w:rPr>
        <w:t xml:space="preserve">both </w:t>
      </w:r>
      <w:r w:rsidRPr="000638D2">
        <w:rPr>
          <w:rFonts w:ascii="Arial" w:hAnsi="Arial" w:cs="Arial"/>
          <w:sz w:val="20"/>
          <w:szCs w:val="20"/>
        </w:rPr>
        <w:t>patients</w:t>
      </w:r>
      <w:r>
        <w:rPr>
          <w:rFonts w:ascii="Arial" w:hAnsi="Arial" w:cs="Arial"/>
          <w:sz w:val="20"/>
          <w:szCs w:val="20"/>
        </w:rPr>
        <w:t>’</w:t>
      </w:r>
      <w:r w:rsidRPr="000638D2">
        <w:rPr>
          <w:rFonts w:ascii="Arial" w:hAnsi="Arial" w:cs="Arial"/>
          <w:sz w:val="20"/>
          <w:szCs w:val="20"/>
        </w:rPr>
        <w:t xml:space="preserve"> and health professional</w:t>
      </w:r>
      <w:r>
        <w:rPr>
          <w:rFonts w:ascii="Arial" w:hAnsi="Arial" w:cs="Arial"/>
          <w:sz w:val="20"/>
          <w:szCs w:val="20"/>
        </w:rPr>
        <w:t>s’ needs,</w:t>
      </w:r>
      <w:r w:rsidRPr="000638D2">
        <w:rPr>
          <w:rFonts w:ascii="Arial" w:hAnsi="Arial" w:cs="Arial"/>
          <w:sz w:val="20"/>
          <w:szCs w:val="20"/>
        </w:rPr>
        <w:t xml:space="preserve"> we aimed to develop and evaluate patient and health professional </w:t>
      </w:r>
      <w:r>
        <w:rPr>
          <w:rFonts w:ascii="Arial" w:hAnsi="Arial" w:cs="Arial"/>
          <w:sz w:val="20"/>
          <w:szCs w:val="20"/>
        </w:rPr>
        <w:t xml:space="preserve">‘cardiac blues’ </w:t>
      </w:r>
      <w:r w:rsidRPr="000638D2">
        <w:rPr>
          <w:rFonts w:ascii="Arial" w:hAnsi="Arial" w:cs="Arial"/>
          <w:sz w:val="20"/>
          <w:szCs w:val="20"/>
        </w:rPr>
        <w:t>resources</w:t>
      </w:r>
      <w:r>
        <w:rPr>
          <w:rFonts w:ascii="Arial" w:hAnsi="Arial" w:cs="Arial"/>
          <w:sz w:val="20"/>
          <w:szCs w:val="20"/>
        </w:rPr>
        <w:t xml:space="preserve">. </w:t>
      </w:r>
      <w:r w:rsidRPr="000638D2">
        <w:rPr>
          <w:rFonts w:ascii="Arial" w:hAnsi="Arial" w:cs="Arial"/>
          <w:sz w:val="20"/>
          <w:szCs w:val="20"/>
        </w:rPr>
        <w:t xml:space="preserve">A </w:t>
      </w:r>
      <w:r>
        <w:rPr>
          <w:rFonts w:ascii="Arial" w:hAnsi="Arial" w:cs="Arial"/>
          <w:sz w:val="20"/>
          <w:szCs w:val="20"/>
        </w:rPr>
        <w:t xml:space="preserve">patient </w:t>
      </w:r>
      <w:r w:rsidRPr="000638D2">
        <w:rPr>
          <w:rFonts w:ascii="Arial" w:hAnsi="Arial" w:cs="Arial"/>
          <w:sz w:val="20"/>
          <w:szCs w:val="20"/>
        </w:rPr>
        <w:t>brochure and postcard were developed</w:t>
      </w:r>
      <w:r>
        <w:rPr>
          <w:rFonts w:ascii="Arial" w:hAnsi="Arial" w:cs="Arial"/>
          <w:sz w:val="20"/>
          <w:szCs w:val="20"/>
        </w:rPr>
        <w:t>.</w:t>
      </w:r>
      <w:r w:rsidRPr="000638D2">
        <w:rPr>
          <w:rFonts w:ascii="Arial" w:hAnsi="Arial" w:cs="Arial"/>
          <w:sz w:val="20"/>
          <w:szCs w:val="20"/>
        </w:rPr>
        <w:t xml:space="preserve"> An implementation guide and online training were developed for health professionals. The resources were evaluated using qualitative and quantitative approaches, including investigation of satisfaction with resources and, for health professionals’</w:t>
      </w:r>
      <w:r>
        <w:rPr>
          <w:rFonts w:ascii="Arial" w:hAnsi="Arial" w:cs="Arial"/>
          <w:sz w:val="20"/>
          <w:szCs w:val="20"/>
        </w:rPr>
        <w:t>,</w:t>
      </w:r>
      <w:r w:rsidRPr="000638D2">
        <w:rPr>
          <w:rFonts w:ascii="Arial" w:hAnsi="Arial" w:cs="Arial"/>
          <w:sz w:val="20"/>
          <w:szCs w:val="20"/>
        </w:rPr>
        <w:t xml:space="preserve"> impact of the training intervention on their self-efficacy in supporting emotional adjustment. The patient resources were reviewed by 33 patients. Findings indicated a high level of acceptability of the resources. Initial trialling of the training by 42 health professionals indicated a high level of acceptability. Ongoing evaluation with 134 health professionals has shown significant improvements in health professionals’ self-efficacy in supporting patient adjustment after un</w:t>
      </w:r>
      <w:r>
        <w:rPr>
          <w:rFonts w:ascii="Arial" w:hAnsi="Arial" w:cs="Arial"/>
          <w:sz w:val="20"/>
          <w:szCs w:val="20"/>
        </w:rPr>
        <w:t xml:space="preserve">dertaking the training (p&lt;.001). </w:t>
      </w:r>
      <w:r w:rsidRPr="000638D2">
        <w:rPr>
          <w:rFonts w:ascii="Arial" w:hAnsi="Arial" w:cs="Arial"/>
          <w:sz w:val="20"/>
          <w:szCs w:val="20"/>
        </w:rPr>
        <w:t xml:space="preserve">The resources have been disseminated across Australia.  </w:t>
      </w:r>
    </w:p>
    <w:p w14:paraId="693B4211" w14:textId="77777777" w:rsidR="00A970F6" w:rsidRDefault="00A970F6" w:rsidP="000B6760">
      <w:pPr>
        <w:rPr>
          <w:rFonts w:ascii="Arial" w:hAnsi="Arial" w:cs="Arial"/>
          <w:sz w:val="20"/>
          <w:szCs w:val="20"/>
        </w:rPr>
      </w:pPr>
    </w:p>
    <w:p w14:paraId="6ED7DC22" w14:textId="77777777" w:rsidR="00811CF0" w:rsidRDefault="00811CF0" w:rsidP="00903F28">
      <w:pPr>
        <w:spacing w:after="0"/>
        <w:outlineLvl w:val="0"/>
        <w:rPr>
          <w:rFonts w:ascii="Arial" w:hAnsi="Arial" w:cs="Arial"/>
          <w:b/>
          <w:sz w:val="20"/>
          <w:szCs w:val="20"/>
        </w:rPr>
      </w:pPr>
      <w:r w:rsidRPr="00811CF0">
        <w:rPr>
          <w:rFonts w:ascii="Arial" w:hAnsi="Arial" w:cs="Arial"/>
          <w:b/>
          <w:sz w:val="20"/>
          <w:szCs w:val="20"/>
        </w:rPr>
        <w:t>Attitudes about health: actual and perceived risk for Type 2 diabetes</w:t>
      </w:r>
    </w:p>
    <w:p w14:paraId="6A2500E1" w14:textId="77777777" w:rsidR="00811CF0" w:rsidRDefault="00811CF0" w:rsidP="00811CF0">
      <w:pPr>
        <w:spacing w:after="0"/>
        <w:rPr>
          <w:rFonts w:ascii="Arial" w:hAnsi="Arial" w:cs="Arial"/>
          <w:sz w:val="20"/>
          <w:szCs w:val="20"/>
        </w:rPr>
      </w:pPr>
      <w:r w:rsidRPr="00811CF0">
        <w:rPr>
          <w:rFonts w:ascii="Arial" w:hAnsi="Arial" w:cs="Arial"/>
          <w:b/>
          <w:sz w:val="20"/>
          <w:szCs w:val="20"/>
        </w:rPr>
        <w:t xml:space="preserve">IKIN, C. R. </w:t>
      </w:r>
      <w:r w:rsidRPr="00811CF0">
        <w:rPr>
          <w:rFonts w:ascii="Arial" w:hAnsi="Arial" w:cs="Arial"/>
          <w:sz w:val="20"/>
          <w:szCs w:val="20"/>
        </w:rPr>
        <w:t>&amp; CALTABIANO, M.L. (James Cook University)</w:t>
      </w:r>
    </w:p>
    <w:p w14:paraId="676F2747" w14:textId="77777777" w:rsidR="00256574" w:rsidRPr="00811CF0" w:rsidRDefault="00256574" w:rsidP="00811CF0">
      <w:pPr>
        <w:spacing w:after="0"/>
        <w:rPr>
          <w:rFonts w:ascii="Arial" w:hAnsi="Arial" w:cs="Arial"/>
          <w:b/>
          <w:sz w:val="20"/>
          <w:szCs w:val="20"/>
        </w:rPr>
      </w:pPr>
    </w:p>
    <w:p w14:paraId="289FB3BF" w14:textId="77777777" w:rsidR="00811CF0" w:rsidRPr="00811CF0" w:rsidRDefault="00811CF0" w:rsidP="00811CF0">
      <w:pPr>
        <w:rPr>
          <w:rFonts w:ascii="Arial" w:hAnsi="Arial" w:cs="Arial"/>
          <w:sz w:val="20"/>
          <w:szCs w:val="20"/>
        </w:rPr>
      </w:pPr>
      <w:r w:rsidRPr="00811CF0">
        <w:rPr>
          <w:rFonts w:ascii="Arial" w:hAnsi="Arial" w:cs="Arial"/>
          <w:sz w:val="20"/>
          <w:szCs w:val="20"/>
        </w:rPr>
        <w:t>robynikin@gmail.com</w:t>
      </w:r>
    </w:p>
    <w:p w14:paraId="11BF7178" w14:textId="77777777" w:rsidR="00811CF0" w:rsidRDefault="00811CF0" w:rsidP="00782C02">
      <w:pPr>
        <w:spacing w:line="240" w:lineRule="auto"/>
        <w:rPr>
          <w:rFonts w:ascii="Arial" w:hAnsi="Arial" w:cs="Arial"/>
          <w:sz w:val="20"/>
          <w:szCs w:val="20"/>
        </w:rPr>
      </w:pPr>
      <w:r w:rsidRPr="00811CF0">
        <w:rPr>
          <w:rFonts w:ascii="Arial" w:hAnsi="Arial" w:cs="Arial"/>
          <w:sz w:val="20"/>
          <w:szCs w:val="20"/>
        </w:rPr>
        <w:t>Type 2 Diabetes is recognised as one of the leading global health problems of the 21</w:t>
      </w:r>
      <w:r w:rsidRPr="00811CF0">
        <w:rPr>
          <w:rFonts w:ascii="Arial" w:hAnsi="Arial" w:cs="Arial"/>
          <w:sz w:val="20"/>
          <w:szCs w:val="20"/>
          <w:vertAlign w:val="superscript"/>
        </w:rPr>
        <w:t>st</w:t>
      </w:r>
      <w:r w:rsidRPr="00811CF0">
        <w:rPr>
          <w:rFonts w:ascii="Arial" w:hAnsi="Arial" w:cs="Arial"/>
          <w:sz w:val="20"/>
          <w:szCs w:val="20"/>
        </w:rPr>
        <w:t xml:space="preserve"> century.  The behavioural nature and modifiable risk factors of type 2 diabetes suggest that prevention measures that include early detection through screening will support efforts to stem the rising prevalence of this disease.  The aim of this study was to examine risk perception for developing diabetes in light of an actual risk, in an undiagnosed population.  A cross-sectional population of a university campus (n=97) took part in a repeated measures assessment of perceived risk intersected with an actual risk assessment.  Participants also indicated the likelihood of behavioural change subsequent to risk assessment.  More than 22% of the sample was assessed as being at high-risk of developing diabetes and this group of participants reported the greatest increase in risk perception.  Actual risk and optimistic bias were found to be significant predictors of risk perception.  The study found support for the efficacy of the AUSDRISK in an undiagnosed population and lends its support to calls for greater application of this diabetes risk identification tool.</w:t>
      </w:r>
    </w:p>
    <w:p w14:paraId="732B2645" w14:textId="77777777" w:rsidR="00047FB6" w:rsidRPr="00811CF0" w:rsidRDefault="00047FB6" w:rsidP="00811CF0">
      <w:pPr>
        <w:rPr>
          <w:rFonts w:ascii="Arial" w:hAnsi="Arial" w:cs="Arial"/>
          <w:sz w:val="20"/>
          <w:szCs w:val="20"/>
        </w:rPr>
      </w:pPr>
    </w:p>
    <w:p w14:paraId="7870BC37" w14:textId="77777777" w:rsidR="00835686" w:rsidRPr="00C27405" w:rsidRDefault="00835686" w:rsidP="00835686">
      <w:pPr>
        <w:jc w:val="both"/>
        <w:rPr>
          <w:rFonts w:ascii="Arial" w:hAnsi="Arial"/>
          <w:b/>
          <w:bCs/>
          <w:sz w:val="20"/>
        </w:rPr>
      </w:pPr>
      <w:r w:rsidRPr="00C27405">
        <w:rPr>
          <w:rFonts w:ascii="Arial" w:hAnsi="Arial"/>
          <w:b/>
          <w:bCs/>
          <w:sz w:val="20"/>
        </w:rPr>
        <w:t xml:space="preserve">Mobile phone-assisted psychological well-being for the prevention of coronary heart disease </w:t>
      </w:r>
    </w:p>
    <w:p w14:paraId="292C54CA" w14:textId="2E42BCDD" w:rsidR="00835686" w:rsidRPr="00047FB6" w:rsidRDefault="00CB4A24" w:rsidP="00782C02">
      <w:pPr>
        <w:spacing w:line="240" w:lineRule="auto"/>
        <w:jc w:val="both"/>
        <w:rPr>
          <w:rFonts w:ascii="Arial" w:hAnsi="Arial"/>
          <w:bCs/>
          <w:sz w:val="20"/>
        </w:rPr>
      </w:pPr>
      <w:r w:rsidRPr="00C27405">
        <w:rPr>
          <w:rFonts w:ascii="Arial" w:hAnsi="Arial"/>
          <w:b/>
          <w:bCs/>
          <w:sz w:val="20"/>
        </w:rPr>
        <w:t xml:space="preserve">ISMAIL, J., </w:t>
      </w:r>
      <w:r w:rsidR="00835686" w:rsidRPr="00603C2A">
        <w:rPr>
          <w:rFonts w:ascii="Arial" w:hAnsi="Arial"/>
          <w:bCs/>
          <w:sz w:val="20"/>
        </w:rPr>
        <w:t>(</w:t>
      </w:r>
      <w:r w:rsidR="00835686" w:rsidRPr="00603C2A">
        <w:rPr>
          <w:rFonts w:ascii="Arial" w:hAnsi="Arial"/>
          <w:sz w:val="20"/>
        </w:rPr>
        <w:t xml:space="preserve">Macquarie University), </w:t>
      </w:r>
      <w:r w:rsidRPr="00603C2A">
        <w:rPr>
          <w:rFonts w:ascii="Arial" w:hAnsi="Arial"/>
          <w:bCs/>
          <w:sz w:val="20"/>
        </w:rPr>
        <w:t xml:space="preserve">KIAT, H., </w:t>
      </w:r>
      <w:r w:rsidR="00835686" w:rsidRPr="00603C2A">
        <w:rPr>
          <w:rFonts w:ascii="Arial" w:hAnsi="Arial"/>
          <w:bCs/>
          <w:sz w:val="20"/>
        </w:rPr>
        <w:t>(</w:t>
      </w:r>
      <w:r w:rsidR="00835686" w:rsidRPr="00603C2A">
        <w:rPr>
          <w:rFonts w:ascii="Arial" w:hAnsi="Arial"/>
          <w:sz w:val="20"/>
        </w:rPr>
        <w:t xml:space="preserve">Macquarie University), </w:t>
      </w:r>
      <w:r w:rsidRPr="00603C2A">
        <w:rPr>
          <w:rFonts w:ascii="Arial" w:hAnsi="Arial"/>
          <w:bCs/>
          <w:sz w:val="20"/>
        </w:rPr>
        <w:t xml:space="preserve">STRODL, E., </w:t>
      </w:r>
      <w:r w:rsidR="00835686" w:rsidRPr="00603C2A">
        <w:rPr>
          <w:rFonts w:ascii="Arial" w:hAnsi="Arial"/>
          <w:bCs/>
          <w:sz w:val="20"/>
        </w:rPr>
        <w:t xml:space="preserve">(Queensland University of Technology), </w:t>
      </w:r>
      <w:r w:rsidRPr="00603C2A">
        <w:rPr>
          <w:rFonts w:ascii="Arial" w:hAnsi="Arial"/>
          <w:bCs/>
          <w:sz w:val="20"/>
        </w:rPr>
        <w:t>ANSARI</w:t>
      </w:r>
      <w:r w:rsidRPr="00603C2A">
        <w:rPr>
          <w:rFonts w:ascii="Arial" w:hAnsi="Arial"/>
          <w:bCs/>
          <w:sz w:val="20"/>
          <w:vertAlign w:val="superscript"/>
        </w:rPr>
        <w:t>,</w:t>
      </w:r>
      <w:r w:rsidRPr="00603C2A">
        <w:rPr>
          <w:rFonts w:ascii="Arial" w:hAnsi="Arial"/>
          <w:bCs/>
          <w:sz w:val="20"/>
        </w:rPr>
        <w:t xml:space="preserve"> J. A., </w:t>
      </w:r>
      <w:r w:rsidR="00835686" w:rsidRPr="00603C2A">
        <w:rPr>
          <w:rFonts w:ascii="Arial" w:hAnsi="Arial"/>
          <w:bCs/>
          <w:sz w:val="20"/>
        </w:rPr>
        <w:t>(</w:t>
      </w:r>
      <w:r w:rsidR="00835686" w:rsidRPr="00603C2A">
        <w:rPr>
          <w:rFonts w:ascii="Arial" w:hAnsi="Arial"/>
          <w:bCs/>
          <w:sz w:val="20"/>
          <w:szCs w:val="20"/>
        </w:rPr>
        <w:t>Karachi Institute of Heart Diseases, Pakistan</w:t>
      </w:r>
      <w:r w:rsidR="00835686" w:rsidRPr="00603C2A">
        <w:rPr>
          <w:rFonts w:ascii="Arial" w:hAnsi="Arial"/>
          <w:bCs/>
          <w:sz w:val="20"/>
        </w:rPr>
        <w:t xml:space="preserve">), </w:t>
      </w:r>
      <w:r w:rsidR="00603C2A" w:rsidRPr="00603C2A">
        <w:rPr>
          <w:rFonts w:ascii="Arial" w:hAnsi="Arial"/>
          <w:bCs/>
          <w:sz w:val="20"/>
        </w:rPr>
        <w:t xml:space="preserve">MA, J., </w:t>
      </w:r>
      <w:r w:rsidR="00835686" w:rsidRPr="00603C2A">
        <w:rPr>
          <w:rFonts w:ascii="Arial" w:hAnsi="Arial"/>
          <w:bCs/>
          <w:sz w:val="20"/>
        </w:rPr>
        <w:t>(</w:t>
      </w:r>
      <w:r w:rsidR="00835686" w:rsidRPr="00603C2A">
        <w:rPr>
          <w:rFonts w:ascii="Arial" w:hAnsi="Arial"/>
          <w:sz w:val="20"/>
        </w:rPr>
        <w:t>Macquarie University</w:t>
      </w:r>
      <w:r w:rsidR="00C27405" w:rsidRPr="00603C2A">
        <w:rPr>
          <w:rFonts w:ascii="Arial" w:hAnsi="Arial"/>
          <w:sz w:val="20"/>
        </w:rPr>
        <w:t>)</w:t>
      </w:r>
      <w:r w:rsidR="00835686" w:rsidRPr="00603C2A">
        <w:rPr>
          <w:rFonts w:ascii="Arial" w:hAnsi="Arial"/>
          <w:sz w:val="20"/>
        </w:rPr>
        <w:t>,</w:t>
      </w:r>
      <w:r w:rsidR="00C27405" w:rsidRPr="00603C2A">
        <w:rPr>
          <w:rFonts w:ascii="Arial" w:hAnsi="Arial"/>
          <w:bCs/>
          <w:sz w:val="20"/>
        </w:rPr>
        <w:t xml:space="preserve"> </w:t>
      </w:r>
      <w:r w:rsidR="00603C2A" w:rsidRPr="00603C2A">
        <w:rPr>
          <w:rFonts w:ascii="Arial" w:hAnsi="Arial"/>
          <w:bCs/>
          <w:sz w:val="20"/>
        </w:rPr>
        <w:t xml:space="preserve">SINDONE, A. </w:t>
      </w:r>
      <w:r w:rsidR="00C27405" w:rsidRPr="00603C2A">
        <w:rPr>
          <w:rFonts w:ascii="Arial" w:hAnsi="Arial"/>
          <w:bCs/>
          <w:sz w:val="20"/>
        </w:rPr>
        <w:t>(</w:t>
      </w:r>
      <w:r w:rsidR="00C27405" w:rsidRPr="00603C2A">
        <w:rPr>
          <w:rFonts w:ascii="Arial" w:hAnsi="Arial"/>
          <w:bCs/>
          <w:sz w:val="20"/>
          <w:szCs w:val="20"/>
        </w:rPr>
        <w:t>Concord Hospital, NSW)</w:t>
      </w:r>
      <w:r w:rsidR="00256574">
        <w:rPr>
          <w:rFonts w:ascii="Arial" w:hAnsi="Arial"/>
          <w:bCs/>
          <w:sz w:val="20"/>
          <w:szCs w:val="20"/>
        </w:rPr>
        <w:t xml:space="preserve">, </w:t>
      </w:r>
      <w:r w:rsidR="00C27405" w:rsidRPr="00603C2A">
        <w:rPr>
          <w:rFonts w:ascii="Arial" w:hAnsi="Arial"/>
          <w:bCs/>
          <w:sz w:val="20"/>
        </w:rPr>
        <w:t xml:space="preserve"> </w:t>
      </w:r>
      <w:r w:rsidR="00603C2A" w:rsidRPr="00603C2A">
        <w:rPr>
          <w:rFonts w:ascii="Arial" w:hAnsi="Arial"/>
          <w:bCs/>
          <w:sz w:val="20"/>
        </w:rPr>
        <w:t xml:space="preserve">KHOJA, S. </w:t>
      </w:r>
      <w:r w:rsidR="00C27405" w:rsidRPr="00603C2A">
        <w:rPr>
          <w:rFonts w:ascii="Arial" w:hAnsi="Arial"/>
          <w:bCs/>
          <w:sz w:val="20"/>
        </w:rPr>
        <w:t>(</w:t>
      </w:r>
      <w:r w:rsidR="00C27405" w:rsidRPr="00603C2A">
        <w:rPr>
          <w:rFonts w:ascii="Arial" w:hAnsi="Arial"/>
          <w:bCs/>
          <w:sz w:val="20"/>
          <w:szCs w:val="20"/>
        </w:rPr>
        <w:t>The Aga Khan University,</w:t>
      </w:r>
      <w:r w:rsidR="00C27405" w:rsidRPr="00603C2A">
        <w:rPr>
          <w:rFonts w:ascii="Arial" w:hAnsi="Arial"/>
          <w:bCs/>
          <w:sz w:val="20"/>
          <w:szCs w:val="20"/>
          <w:vertAlign w:val="superscript"/>
        </w:rPr>
        <w:t xml:space="preserve"> </w:t>
      </w:r>
      <w:r w:rsidR="00C27405" w:rsidRPr="00603C2A">
        <w:rPr>
          <w:rFonts w:ascii="Arial" w:hAnsi="Arial"/>
          <w:sz w:val="20"/>
          <w:szCs w:val="20"/>
        </w:rPr>
        <w:t>Pakistan</w:t>
      </w:r>
      <w:r w:rsidR="00C27405" w:rsidRPr="00603C2A">
        <w:rPr>
          <w:rFonts w:ascii="Arial" w:hAnsi="Arial"/>
          <w:bCs/>
          <w:sz w:val="20"/>
        </w:rPr>
        <w:t xml:space="preserve">), </w:t>
      </w:r>
      <w:r w:rsidR="00603C2A">
        <w:rPr>
          <w:rFonts w:ascii="Arial" w:hAnsi="Arial"/>
          <w:bCs/>
          <w:sz w:val="20"/>
        </w:rPr>
        <w:t xml:space="preserve">&amp; </w:t>
      </w:r>
      <w:r w:rsidR="00603C2A" w:rsidRPr="00603C2A">
        <w:rPr>
          <w:rFonts w:ascii="Arial" w:hAnsi="Arial"/>
          <w:bCs/>
          <w:sz w:val="20"/>
        </w:rPr>
        <w:t xml:space="preserve">KLEIN, A. </w:t>
      </w:r>
      <w:r w:rsidR="00C27405" w:rsidRPr="00603C2A">
        <w:rPr>
          <w:rFonts w:ascii="Arial" w:hAnsi="Arial"/>
          <w:bCs/>
          <w:sz w:val="20"/>
        </w:rPr>
        <w:t>(</w:t>
      </w:r>
      <w:r w:rsidR="00C27405" w:rsidRPr="00603C2A">
        <w:rPr>
          <w:rFonts w:ascii="Arial" w:hAnsi="Arial"/>
          <w:bCs/>
          <w:sz w:val="20"/>
          <w:szCs w:val="20"/>
        </w:rPr>
        <w:t>University of Sydney)</w:t>
      </w:r>
    </w:p>
    <w:p w14:paraId="188AC622" w14:textId="441A4AA3" w:rsidR="00835686" w:rsidRDefault="00835686" w:rsidP="00782C02">
      <w:pPr>
        <w:spacing w:line="240" w:lineRule="auto"/>
        <w:jc w:val="both"/>
        <w:rPr>
          <w:rFonts w:ascii="Arial" w:hAnsi="Arial"/>
          <w:sz w:val="20"/>
        </w:rPr>
      </w:pPr>
      <w:r w:rsidRPr="00C27405">
        <w:rPr>
          <w:rFonts w:ascii="Arial" w:hAnsi="Arial"/>
          <w:sz w:val="20"/>
        </w:rPr>
        <w:t>Cardiovascular disease is the leading cause of deaths globally, especially in South Asian countries. Coronary Heart Diseases (CHD) has a high prevalence in Pakistan and is a major cause of mortality in this country. Psychological factors such as depression and anxiety are among the major contributing modifiable risk factors. Text messaging may be a preventive tool in reducing psychological distress among CHD patients and healthy care givers. This study aimed to explore the effectiveness of a text messaging intervention for improving the mental and physical health of patients with CHD presenting at hospitals in Pakistan. A randomized controlled single blinded clinical trial was conducted in 3 cardiac specific tertiary care hospitals in Pakistan. Participants were first ever survived patients of CHD and their nominated healthy care givers. Three thousand two hundred thirty one participants (2650 patients, and 581 care givers) were randomized in intervention (text messaging) and non-intervention group. Validated Urdu version of PHQ9 and GAD7 was implemented at baseline and at every subsequent follow-ups. Positive psychological wellbeing motivational text messages were sent twice weekly to the intervention group. The major findings of this study will be presented including prevalence of psychological morbidity in this population, as well as the outcome of the trial. The implications of these findings for implementing text messaging with CHD patients will then be discussed.</w:t>
      </w:r>
    </w:p>
    <w:p w14:paraId="3FAE2D40" w14:textId="77777777" w:rsidR="00782C02" w:rsidRPr="00782C02" w:rsidRDefault="00782C02" w:rsidP="00782C02">
      <w:pPr>
        <w:spacing w:line="240" w:lineRule="auto"/>
        <w:jc w:val="both"/>
        <w:rPr>
          <w:rFonts w:ascii="Arial" w:hAnsi="Arial"/>
          <w:sz w:val="20"/>
        </w:rPr>
      </w:pPr>
    </w:p>
    <w:p w14:paraId="1EDFCF7C" w14:textId="77777777" w:rsidR="00215439" w:rsidRPr="004860C7" w:rsidRDefault="00215439" w:rsidP="00215439">
      <w:pPr>
        <w:spacing w:after="0" w:line="240" w:lineRule="auto"/>
        <w:outlineLvl w:val="0"/>
        <w:rPr>
          <w:rFonts w:ascii="Arial" w:hAnsi="Arial" w:cs="Arial"/>
          <w:b/>
          <w:sz w:val="20"/>
          <w:szCs w:val="20"/>
        </w:rPr>
      </w:pPr>
      <w:r w:rsidRPr="004860C7">
        <w:rPr>
          <w:rFonts w:ascii="Arial" w:hAnsi="Arial" w:cs="Arial"/>
          <w:b/>
          <w:sz w:val="20"/>
          <w:szCs w:val="20"/>
        </w:rPr>
        <w:t xml:space="preserve">Can we stress healthier? Initial findings comparing </w:t>
      </w:r>
      <w:r>
        <w:rPr>
          <w:rFonts w:ascii="Arial" w:hAnsi="Arial" w:cs="Arial"/>
          <w:b/>
          <w:sz w:val="20"/>
          <w:szCs w:val="20"/>
        </w:rPr>
        <w:t>s</w:t>
      </w:r>
      <w:r w:rsidRPr="004860C7">
        <w:rPr>
          <w:rFonts w:ascii="Arial" w:hAnsi="Arial" w:cs="Arial"/>
          <w:b/>
          <w:sz w:val="20"/>
          <w:szCs w:val="20"/>
        </w:rPr>
        <w:t xml:space="preserve">tress </w:t>
      </w:r>
      <w:r>
        <w:rPr>
          <w:rFonts w:ascii="Arial" w:hAnsi="Arial" w:cs="Arial"/>
          <w:b/>
          <w:sz w:val="20"/>
          <w:szCs w:val="20"/>
        </w:rPr>
        <w:t>m</w:t>
      </w:r>
      <w:r w:rsidRPr="004860C7">
        <w:rPr>
          <w:rFonts w:ascii="Arial" w:hAnsi="Arial" w:cs="Arial"/>
          <w:b/>
          <w:sz w:val="20"/>
          <w:szCs w:val="20"/>
        </w:rPr>
        <w:t xml:space="preserve">indset to </w:t>
      </w:r>
      <w:r>
        <w:rPr>
          <w:rFonts w:ascii="Arial" w:hAnsi="Arial" w:cs="Arial"/>
          <w:b/>
          <w:sz w:val="20"/>
          <w:szCs w:val="20"/>
        </w:rPr>
        <w:t>stress a</w:t>
      </w:r>
      <w:r w:rsidRPr="004860C7">
        <w:rPr>
          <w:rFonts w:ascii="Arial" w:hAnsi="Arial" w:cs="Arial"/>
          <w:b/>
          <w:sz w:val="20"/>
          <w:szCs w:val="20"/>
        </w:rPr>
        <w:t>ppraisal</w:t>
      </w:r>
    </w:p>
    <w:p w14:paraId="0B278651" w14:textId="77777777" w:rsidR="00215439" w:rsidRDefault="00215439" w:rsidP="00215439">
      <w:pPr>
        <w:spacing w:after="0" w:line="240" w:lineRule="auto"/>
        <w:rPr>
          <w:rFonts w:ascii="Arial" w:hAnsi="Arial" w:cs="Arial"/>
          <w:sz w:val="20"/>
          <w:szCs w:val="20"/>
        </w:rPr>
      </w:pPr>
      <w:r w:rsidRPr="00215439">
        <w:rPr>
          <w:rFonts w:ascii="Arial" w:hAnsi="Arial" w:cs="Arial"/>
          <w:b/>
          <w:caps/>
          <w:sz w:val="20"/>
          <w:szCs w:val="20"/>
        </w:rPr>
        <w:t>Kilby, C.</w:t>
      </w:r>
      <w:r w:rsidRPr="004860C7">
        <w:rPr>
          <w:rFonts w:ascii="Arial" w:hAnsi="Arial" w:cs="Arial"/>
          <w:sz w:val="20"/>
          <w:szCs w:val="20"/>
        </w:rPr>
        <w:t xml:space="preserve"> (Department of Psychology, Macquarie University), &amp; Sherman, K. (Centre for Emotional Health, Macquarie University</w:t>
      </w:r>
      <w:r>
        <w:rPr>
          <w:rFonts w:ascii="Arial" w:hAnsi="Arial" w:cs="Arial"/>
          <w:sz w:val="20"/>
          <w:szCs w:val="20"/>
        </w:rPr>
        <w:t>; Westmead Breast Cancer Institute</w:t>
      </w:r>
      <w:r w:rsidRPr="004860C7">
        <w:rPr>
          <w:rFonts w:ascii="Arial" w:hAnsi="Arial" w:cs="Arial"/>
          <w:sz w:val="20"/>
          <w:szCs w:val="20"/>
        </w:rPr>
        <w:t xml:space="preserve">) </w:t>
      </w:r>
    </w:p>
    <w:p w14:paraId="0BB83666" w14:textId="77777777" w:rsidR="00047FB6" w:rsidRDefault="00047FB6" w:rsidP="00215439">
      <w:pPr>
        <w:spacing w:after="0" w:line="240" w:lineRule="auto"/>
        <w:rPr>
          <w:rFonts w:ascii="Arial" w:hAnsi="Arial" w:cs="Arial"/>
          <w:sz w:val="20"/>
          <w:szCs w:val="20"/>
        </w:rPr>
      </w:pPr>
    </w:p>
    <w:p w14:paraId="065882BC" w14:textId="77777777" w:rsidR="00215439" w:rsidRDefault="004721AC" w:rsidP="00215439">
      <w:pPr>
        <w:spacing w:line="240" w:lineRule="auto"/>
        <w:outlineLvl w:val="0"/>
        <w:rPr>
          <w:rStyle w:val="Hyperlink"/>
        </w:rPr>
      </w:pPr>
      <w:hyperlink r:id="rId40" w:history="1">
        <w:r w:rsidR="00215439" w:rsidRPr="004860C7">
          <w:rPr>
            <w:rStyle w:val="Hyperlink"/>
            <w:rFonts w:ascii="Arial" w:hAnsi="Arial" w:cs="Arial"/>
            <w:sz w:val="20"/>
            <w:szCs w:val="20"/>
          </w:rPr>
          <w:t>Christopher.Kilby@mq.edu.au</w:t>
        </w:r>
      </w:hyperlink>
    </w:p>
    <w:p w14:paraId="166FFD68" w14:textId="3A72FCD5" w:rsidR="008E62DC" w:rsidRPr="002937B9" w:rsidRDefault="00215439" w:rsidP="002937B9">
      <w:pPr>
        <w:spacing w:after="0" w:line="240" w:lineRule="auto"/>
        <w:rPr>
          <w:rFonts w:ascii="Arial" w:eastAsia="Times New Roman" w:hAnsi="Arial" w:cs="Arial"/>
          <w:sz w:val="20"/>
          <w:szCs w:val="20"/>
          <w:lang w:eastAsia="en-AU"/>
        </w:rPr>
      </w:pPr>
      <w:r w:rsidRPr="004860C7">
        <w:rPr>
          <w:rFonts w:ascii="Arial" w:eastAsia="Times New Roman" w:hAnsi="Arial" w:cs="Arial"/>
          <w:sz w:val="20"/>
          <w:szCs w:val="20"/>
          <w:lang w:eastAsia="en-AU"/>
        </w:rPr>
        <w:t xml:space="preserve">Stress </w:t>
      </w:r>
      <w:r>
        <w:rPr>
          <w:rFonts w:ascii="Arial" w:eastAsia="Times New Roman" w:hAnsi="Arial" w:cs="Arial"/>
          <w:sz w:val="20"/>
          <w:szCs w:val="20"/>
          <w:lang w:eastAsia="en-AU"/>
        </w:rPr>
        <w:t>m</w:t>
      </w:r>
      <w:r w:rsidRPr="004860C7">
        <w:rPr>
          <w:rFonts w:ascii="Arial" w:eastAsia="Times New Roman" w:hAnsi="Arial" w:cs="Arial"/>
          <w:sz w:val="20"/>
          <w:szCs w:val="20"/>
          <w:lang w:eastAsia="en-AU"/>
        </w:rPr>
        <w:t xml:space="preserve">indset, a trait heuristic, claims </w:t>
      </w:r>
      <w:r>
        <w:rPr>
          <w:rFonts w:ascii="Arial" w:eastAsia="Times New Roman" w:hAnsi="Arial" w:cs="Arial"/>
          <w:sz w:val="20"/>
          <w:szCs w:val="20"/>
          <w:lang w:eastAsia="en-AU"/>
        </w:rPr>
        <w:t xml:space="preserve">that </w:t>
      </w:r>
      <w:r w:rsidRPr="004860C7">
        <w:rPr>
          <w:rFonts w:ascii="Arial" w:eastAsia="Times New Roman" w:hAnsi="Arial" w:cs="Arial"/>
          <w:sz w:val="20"/>
          <w:szCs w:val="20"/>
          <w:lang w:eastAsia="en-AU"/>
        </w:rPr>
        <w:t xml:space="preserve">positive stress beliefs lead to </w:t>
      </w:r>
      <w:r>
        <w:rPr>
          <w:rFonts w:ascii="Arial" w:eastAsia="Times New Roman" w:hAnsi="Arial" w:cs="Arial"/>
          <w:sz w:val="20"/>
          <w:szCs w:val="20"/>
          <w:lang w:eastAsia="en-AU"/>
        </w:rPr>
        <w:t>more successful</w:t>
      </w:r>
      <w:r w:rsidRPr="004860C7">
        <w:rPr>
          <w:rFonts w:ascii="Arial" w:eastAsia="Times New Roman" w:hAnsi="Arial" w:cs="Arial"/>
          <w:sz w:val="20"/>
          <w:szCs w:val="20"/>
          <w:lang w:eastAsia="en-AU"/>
        </w:rPr>
        <w:t xml:space="preserve"> coping </w:t>
      </w:r>
      <w:r>
        <w:rPr>
          <w:rFonts w:ascii="Arial" w:eastAsia="Times New Roman" w:hAnsi="Arial" w:cs="Arial"/>
          <w:sz w:val="20"/>
          <w:szCs w:val="20"/>
          <w:lang w:eastAsia="en-AU"/>
        </w:rPr>
        <w:t xml:space="preserve">strategies </w:t>
      </w:r>
      <w:r w:rsidRPr="004860C7">
        <w:rPr>
          <w:rFonts w:ascii="Arial" w:eastAsia="Times New Roman" w:hAnsi="Arial" w:cs="Arial"/>
          <w:sz w:val="20"/>
          <w:szCs w:val="20"/>
          <w:lang w:eastAsia="en-AU"/>
        </w:rPr>
        <w:t xml:space="preserve">than negative beliefs. This is similar to the Cognitive-Phenomenological model </w:t>
      </w:r>
      <w:r>
        <w:rPr>
          <w:rFonts w:ascii="Arial" w:eastAsia="Times New Roman" w:hAnsi="Arial" w:cs="Arial"/>
          <w:sz w:val="20"/>
          <w:szCs w:val="20"/>
          <w:lang w:eastAsia="en-AU"/>
        </w:rPr>
        <w:t>detailing</w:t>
      </w:r>
      <w:r w:rsidRPr="004860C7">
        <w:rPr>
          <w:rFonts w:ascii="Arial" w:eastAsia="Times New Roman" w:hAnsi="Arial" w:cs="Arial"/>
          <w:sz w:val="20"/>
          <w:szCs w:val="20"/>
          <w:lang w:eastAsia="en-AU"/>
        </w:rPr>
        <w:t xml:space="preserve"> stress appraisals</w:t>
      </w:r>
      <w:r>
        <w:rPr>
          <w:rFonts w:ascii="Arial" w:eastAsia="Times New Roman" w:hAnsi="Arial" w:cs="Arial"/>
          <w:sz w:val="20"/>
          <w:szCs w:val="20"/>
          <w:lang w:eastAsia="en-AU"/>
        </w:rPr>
        <w:t xml:space="preserve"> which</w:t>
      </w:r>
      <w:r w:rsidRPr="004860C7">
        <w:rPr>
          <w:rFonts w:ascii="Arial" w:eastAsia="Times New Roman" w:hAnsi="Arial" w:cs="Arial"/>
          <w:sz w:val="20"/>
          <w:szCs w:val="20"/>
          <w:lang w:eastAsia="en-AU"/>
        </w:rPr>
        <w:t xml:space="preserve"> evaluate how challenging (positive) and threatening (negative) a stressor is perceived by an individual. The</w:t>
      </w:r>
      <w:r>
        <w:rPr>
          <w:rFonts w:ascii="Arial" w:eastAsia="Times New Roman" w:hAnsi="Arial" w:cs="Arial"/>
          <w:sz w:val="20"/>
          <w:szCs w:val="20"/>
          <w:lang w:eastAsia="en-AU"/>
        </w:rPr>
        <w:t xml:space="preserve"> aim of this online experiment was to outline the relationship between stress mindset and stress appraisals. </w:t>
      </w:r>
      <w:r w:rsidRPr="004860C7">
        <w:rPr>
          <w:rFonts w:ascii="Arial" w:eastAsia="Times New Roman" w:hAnsi="Arial" w:cs="Arial"/>
          <w:sz w:val="20"/>
          <w:szCs w:val="20"/>
          <w:lang w:eastAsia="en-AU"/>
        </w:rPr>
        <w:t xml:space="preserve">Participants (N=124) </w:t>
      </w:r>
      <w:r>
        <w:rPr>
          <w:rFonts w:ascii="Arial" w:eastAsia="Times New Roman" w:hAnsi="Arial" w:cs="Arial"/>
          <w:sz w:val="20"/>
          <w:szCs w:val="20"/>
          <w:lang w:eastAsia="en-AU"/>
        </w:rPr>
        <w:t xml:space="preserve">initially </w:t>
      </w:r>
      <w:r w:rsidRPr="004860C7">
        <w:rPr>
          <w:rFonts w:ascii="Arial" w:hAnsi="Arial" w:cs="Arial"/>
          <w:sz w:val="20"/>
          <w:szCs w:val="20"/>
        </w:rPr>
        <w:t xml:space="preserve">completed measures </w:t>
      </w:r>
      <w:r>
        <w:rPr>
          <w:rFonts w:ascii="Arial" w:hAnsi="Arial" w:cs="Arial"/>
          <w:sz w:val="20"/>
          <w:szCs w:val="20"/>
        </w:rPr>
        <w:t xml:space="preserve">assessing </w:t>
      </w:r>
      <w:r w:rsidRPr="005552AA">
        <w:rPr>
          <w:rFonts w:ascii="Arial" w:hAnsi="Arial" w:cs="Arial"/>
          <w:sz w:val="20"/>
          <w:szCs w:val="20"/>
        </w:rPr>
        <w:t>lifetime and perceived stress, trait anxiety,</w:t>
      </w:r>
      <w:r>
        <w:rPr>
          <w:rFonts w:ascii="Arial" w:hAnsi="Arial" w:cs="Arial"/>
          <w:sz w:val="20"/>
          <w:szCs w:val="20"/>
        </w:rPr>
        <w:t xml:space="preserve"> </w:t>
      </w:r>
      <w:r w:rsidRPr="005552AA">
        <w:rPr>
          <w:rFonts w:ascii="Arial" w:hAnsi="Arial" w:cs="Arial"/>
          <w:sz w:val="20"/>
          <w:szCs w:val="20"/>
        </w:rPr>
        <w:t>mathematic self-efficacy</w:t>
      </w:r>
      <w:r>
        <w:rPr>
          <w:rFonts w:ascii="Arial" w:hAnsi="Arial" w:cs="Arial"/>
          <w:sz w:val="20"/>
          <w:szCs w:val="20"/>
        </w:rPr>
        <w:t xml:space="preserve"> and stress mindset</w:t>
      </w:r>
      <w:r w:rsidRPr="004860C7">
        <w:rPr>
          <w:rFonts w:ascii="Arial" w:hAnsi="Arial" w:cs="Arial"/>
          <w:sz w:val="20"/>
          <w:szCs w:val="20"/>
        </w:rPr>
        <w:t xml:space="preserve">. They were then randomly allocated one of two sets of instructions regarding a stressful mathematics task framed as either threatening or challenging. Participants completed </w:t>
      </w:r>
      <w:r>
        <w:rPr>
          <w:rFonts w:ascii="Arial" w:hAnsi="Arial" w:cs="Arial"/>
          <w:sz w:val="20"/>
          <w:szCs w:val="20"/>
        </w:rPr>
        <w:t xml:space="preserve">post-manipulation stress mindset and </w:t>
      </w:r>
      <w:r w:rsidRPr="004860C7">
        <w:rPr>
          <w:rFonts w:ascii="Arial" w:hAnsi="Arial" w:cs="Arial"/>
          <w:sz w:val="20"/>
          <w:szCs w:val="20"/>
        </w:rPr>
        <w:t>stress appraisals measure</w:t>
      </w:r>
      <w:r>
        <w:rPr>
          <w:rFonts w:ascii="Arial" w:hAnsi="Arial" w:cs="Arial"/>
          <w:sz w:val="20"/>
          <w:szCs w:val="20"/>
        </w:rPr>
        <w:t>s</w:t>
      </w:r>
      <w:r w:rsidRPr="004860C7">
        <w:rPr>
          <w:rFonts w:ascii="Arial" w:hAnsi="Arial" w:cs="Arial"/>
          <w:sz w:val="20"/>
          <w:szCs w:val="20"/>
        </w:rPr>
        <w:t>. Both groups then completed an identical mathematics task</w:t>
      </w:r>
      <w:r w:rsidRPr="00821E62">
        <w:rPr>
          <w:rFonts w:ascii="Arial" w:hAnsi="Arial" w:cs="Arial"/>
          <w:sz w:val="20"/>
          <w:szCs w:val="20"/>
        </w:rPr>
        <w:t xml:space="preserve">. </w:t>
      </w:r>
      <w:r>
        <w:rPr>
          <w:rFonts w:ascii="Arial" w:hAnsi="Arial" w:cs="Arial"/>
          <w:sz w:val="20"/>
          <w:szCs w:val="20"/>
        </w:rPr>
        <w:t>P</w:t>
      </w:r>
      <w:r w:rsidRPr="004860C7">
        <w:rPr>
          <w:rFonts w:ascii="Arial" w:eastAsia="Times New Roman" w:hAnsi="Arial" w:cs="Arial"/>
          <w:sz w:val="20"/>
          <w:szCs w:val="20"/>
          <w:lang w:eastAsia="en-AU"/>
        </w:rPr>
        <w:t xml:space="preserve">ost-manipulation stress mindset scores did not differ between instruction sets. </w:t>
      </w:r>
      <w:r w:rsidRPr="00821E62">
        <w:rPr>
          <w:rFonts w:ascii="Arial" w:hAnsi="Arial" w:cs="Arial"/>
          <w:sz w:val="20"/>
          <w:szCs w:val="20"/>
        </w:rPr>
        <w:t>As predicted</w:t>
      </w:r>
      <w:r>
        <w:rPr>
          <w:rFonts w:ascii="Arial" w:hAnsi="Arial" w:cs="Arial"/>
          <w:sz w:val="20"/>
          <w:szCs w:val="20"/>
        </w:rPr>
        <w:t>, p</w:t>
      </w:r>
      <w:r w:rsidRPr="004860C7">
        <w:rPr>
          <w:rFonts w:ascii="Arial" w:eastAsia="Times New Roman" w:hAnsi="Arial" w:cs="Arial"/>
          <w:sz w:val="20"/>
          <w:szCs w:val="20"/>
          <w:lang w:eastAsia="en-AU"/>
        </w:rPr>
        <w:t xml:space="preserve">re-manipulation stress mindset scores predicted post-manipulation stress mindset scores </w:t>
      </w:r>
      <w:r w:rsidRPr="004860C7">
        <w:rPr>
          <w:rFonts w:ascii="Arial" w:eastAsia="Times New Roman" w:hAnsi="Arial" w:cs="Arial"/>
          <w:i/>
          <w:sz w:val="20"/>
          <w:szCs w:val="20"/>
          <w:lang w:eastAsia="en-AU"/>
        </w:rPr>
        <w:t>B</w:t>
      </w:r>
      <w:r w:rsidRPr="004860C7">
        <w:rPr>
          <w:rFonts w:ascii="Arial" w:eastAsia="Times New Roman" w:hAnsi="Arial" w:cs="Arial"/>
          <w:sz w:val="20"/>
          <w:szCs w:val="20"/>
          <w:lang w:eastAsia="en-AU"/>
        </w:rPr>
        <w:t xml:space="preserve">=.874, </w:t>
      </w:r>
      <w:r w:rsidRPr="004860C7">
        <w:rPr>
          <w:rFonts w:ascii="Arial" w:eastAsia="Times New Roman" w:hAnsi="Arial" w:cs="Arial"/>
          <w:i/>
          <w:sz w:val="20"/>
          <w:szCs w:val="20"/>
          <w:lang w:eastAsia="en-AU"/>
        </w:rPr>
        <w:t>p</w:t>
      </w:r>
      <w:r w:rsidRPr="004860C7">
        <w:rPr>
          <w:rFonts w:ascii="Arial" w:eastAsia="Times New Roman" w:hAnsi="Arial" w:cs="Arial"/>
          <w:sz w:val="20"/>
          <w:szCs w:val="20"/>
          <w:lang w:eastAsia="en-AU"/>
        </w:rPr>
        <w:t xml:space="preserve">&lt;0.0005, supporting the claim that </w:t>
      </w:r>
      <w:r>
        <w:rPr>
          <w:rFonts w:ascii="Arial" w:eastAsia="Times New Roman" w:hAnsi="Arial" w:cs="Arial"/>
          <w:sz w:val="20"/>
          <w:szCs w:val="20"/>
          <w:lang w:eastAsia="en-AU"/>
        </w:rPr>
        <w:t>stress mindset is a heuristic. </w:t>
      </w:r>
      <w:r w:rsidRPr="004860C7">
        <w:rPr>
          <w:rFonts w:ascii="Arial" w:eastAsia="Times New Roman" w:hAnsi="Arial" w:cs="Arial"/>
          <w:sz w:val="20"/>
          <w:szCs w:val="20"/>
          <w:lang w:eastAsia="en-AU"/>
        </w:rPr>
        <w:t>Post-manipulation stress mindset was</w:t>
      </w:r>
      <w:r>
        <w:rPr>
          <w:rFonts w:ascii="Arial" w:eastAsia="Times New Roman" w:hAnsi="Arial" w:cs="Arial"/>
          <w:sz w:val="20"/>
          <w:szCs w:val="20"/>
          <w:lang w:eastAsia="en-AU"/>
        </w:rPr>
        <w:t>, as predicted,</w:t>
      </w:r>
      <w:r w:rsidRPr="004860C7">
        <w:rPr>
          <w:rFonts w:ascii="Arial" w:eastAsia="Times New Roman" w:hAnsi="Arial" w:cs="Arial"/>
          <w:sz w:val="20"/>
          <w:szCs w:val="20"/>
          <w:lang w:eastAsia="en-AU"/>
        </w:rPr>
        <w:t xml:space="preserve"> weakly associated with challenge</w:t>
      </w:r>
      <w:r>
        <w:rPr>
          <w:rFonts w:ascii="Arial" w:eastAsia="Times New Roman" w:hAnsi="Arial" w:cs="Arial"/>
          <w:sz w:val="20"/>
          <w:szCs w:val="20"/>
          <w:lang w:eastAsia="en-AU"/>
        </w:rPr>
        <w:t xml:space="preserve"> </w:t>
      </w:r>
      <w:r w:rsidRPr="004860C7">
        <w:rPr>
          <w:rFonts w:ascii="Arial" w:eastAsia="Times New Roman" w:hAnsi="Arial" w:cs="Arial"/>
          <w:i/>
          <w:sz w:val="20"/>
          <w:szCs w:val="20"/>
          <w:lang w:eastAsia="en-AU"/>
        </w:rPr>
        <w:t>B</w:t>
      </w:r>
      <w:r w:rsidRPr="004860C7">
        <w:rPr>
          <w:rFonts w:ascii="Arial" w:eastAsia="Times New Roman" w:hAnsi="Arial" w:cs="Arial"/>
          <w:sz w:val="20"/>
          <w:szCs w:val="20"/>
          <w:lang w:eastAsia="en-AU"/>
        </w:rPr>
        <w:t xml:space="preserve">=.286, </w:t>
      </w:r>
      <w:r w:rsidRPr="004860C7">
        <w:rPr>
          <w:rFonts w:ascii="Arial" w:eastAsia="Times New Roman" w:hAnsi="Arial" w:cs="Arial"/>
          <w:i/>
          <w:sz w:val="20"/>
          <w:szCs w:val="20"/>
          <w:lang w:eastAsia="en-AU"/>
        </w:rPr>
        <w:t>p</w:t>
      </w:r>
      <w:r w:rsidRPr="004860C7">
        <w:rPr>
          <w:rFonts w:ascii="Arial" w:eastAsia="Times New Roman" w:hAnsi="Arial" w:cs="Arial"/>
          <w:sz w:val="20"/>
          <w:szCs w:val="20"/>
          <w:lang w:eastAsia="en-AU"/>
        </w:rPr>
        <w:t>=.002, but not threat appraisal</w:t>
      </w:r>
      <w:r>
        <w:rPr>
          <w:rFonts w:ascii="Arial" w:eastAsia="Times New Roman" w:hAnsi="Arial" w:cs="Arial"/>
          <w:sz w:val="20"/>
          <w:szCs w:val="20"/>
          <w:lang w:eastAsia="en-AU"/>
        </w:rPr>
        <w:t>s</w:t>
      </w:r>
      <w:r w:rsidRPr="004860C7">
        <w:rPr>
          <w:rFonts w:ascii="Arial" w:eastAsia="Times New Roman" w:hAnsi="Arial" w:cs="Arial"/>
          <w:sz w:val="20"/>
          <w:szCs w:val="20"/>
          <w:lang w:eastAsia="en-AU"/>
        </w:rPr>
        <w:t xml:space="preserve">. </w:t>
      </w:r>
      <w:r>
        <w:rPr>
          <w:rFonts w:ascii="Arial" w:eastAsia="Times New Roman" w:hAnsi="Arial" w:cs="Arial"/>
          <w:sz w:val="20"/>
          <w:szCs w:val="20"/>
          <w:lang w:eastAsia="en-AU"/>
        </w:rPr>
        <w:t>This</w:t>
      </w:r>
      <w:r w:rsidRPr="004860C7">
        <w:rPr>
          <w:rFonts w:ascii="Arial" w:eastAsia="Times New Roman" w:hAnsi="Arial" w:cs="Arial"/>
          <w:sz w:val="20"/>
          <w:szCs w:val="20"/>
          <w:lang w:eastAsia="en-AU"/>
        </w:rPr>
        <w:t xml:space="preserve"> association suggests the two models are independent, yet related. These findings warrant a longitudinal investigation of causality to understand how stress mindset functions to improve coping in the context of the Cognitive-Phenomenological model.</w:t>
      </w:r>
    </w:p>
    <w:p w14:paraId="180AC885" w14:textId="77777777" w:rsidR="00782C02" w:rsidRDefault="00782C02" w:rsidP="00180841">
      <w:pPr>
        <w:autoSpaceDE w:val="0"/>
        <w:autoSpaceDN w:val="0"/>
        <w:adjustRightInd w:val="0"/>
        <w:spacing w:after="0" w:line="240" w:lineRule="auto"/>
        <w:rPr>
          <w:rFonts w:ascii="Arial" w:hAnsi="Arial" w:cs="Arial"/>
          <w:color w:val="000000"/>
          <w:sz w:val="20"/>
          <w:szCs w:val="20"/>
        </w:rPr>
      </w:pPr>
    </w:p>
    <w:p w14:paraId="70BB48BE" w14:textId="77777777" w:rsidR="00782C02" w:rsidRDefault="00782C02" w:rsidP="00180841">
      <w:pPr>
        <w:autoSpaceDE w:val="0"/>
        <w:autoSpaceDN w:val="0"/>
        <w:adjustRightInd w:val="0"/>
        <w:spacing w:after="0" w:line="240" w:lineRule="auto"/>
        <w:rPr>
          <w:rFonts w:ascii="Arial" w:hAnsi="Arial" w:cs="Arial"/>
          <w:color w:val="000000"/>
          <w:sz w:val="20"/>
          <w:szCs w:val="20"/>
        </w:rPr>
      </w:pPr>
    </w:p>
    <w:p w14:paraId="685A4D8B" w14:textId="77777777" w:rsidR="002937B9" w:rsidRDefault="002937B9" w:rsidP="00903F28">
      <w:pPr>
        <w:spacing w:after="0" w:line="240" w:lineRule="auto"/>
        <w:outlineLvl w:val="0"/>
        <w:rPr>
          <w:rFonts w:ascii="Arial" w:eastAsia="Times New Roman" w:hAnsi="Arial" w:cs="Arial"/>
          <w:b/>
          <w:sz w:val="20"/>
          <w:szCs w:val="20"/>
        </w:rPr>
      </w:pPr>
    </w:p>
    <w:p w14:paraId="6B5DC95A" w14:textId="77777777" w:rsidR="002937B9" w:rsidRDefault="002937B9" w:rsidP="00903F28">
      <w:pPr>
        <w:spacing w:after="0" w:line="240" w:lineRule="auto"/>
        <w:outlineLvl w:val="0"/>
        <w:rPr>
          <w:rFonts w:ascii="Arial" w:eastAsia="Times New Roman" w:hAnsi="Arial" w:cs="Arial"/>
          <w:b/>
          <w:sz w:val="20"/>
          <w:szCs w:val="20"/>
        </w:rPr>
      </w:pPr>
    </w:p>
    <w:p w14:paraId="08026534" w14:textId="77777777" w:rsidR="002937B9" w:rsidRDefault="002937B9" w:rsidP="00903F28">
      <w:pPr>
        <w:spacing w:after="0" w:line="240" w:lineRule="auto"/>
        <w:outlineLvl w:val="0"/>
        <w:rPr>
          <w:rFonts w:ascii="Arial" w:eastAsia="Times New Roman" w:hAnsi="Arial" w:cs="Arial"/>
          <w:b/>
          <w:sz w:val="20"/>
          <w:szCs w:val="20"/>
        </w:rPr>
      </w:pPr>
    </w:p>
    <w:p w14:paraId="5EF137C2" w14:textId="77777777" w:rsidR="002937B9" w:rsidRDefault="002937B9" w:rsidP="00903F28">
      <w:pPr>
        <w:spacing w:after="0" w:line="240" w:lineRule="auto"/>
        <w:outlineLvl w:val="0"/>
        <w:rPr>
          <w:rFonts w:ascii="Arial" w:eastAsia="Times New Roman" w:hAnsi="Arial" w:cs="Arial"/>
          <w:b/>
          <w:sz w:val="20"/>
          <w:szCs w:val="20"/>
        </w:rPr>
      </w:pPr>
    </w:p>
    <w:p w14:paraId="66F4EC55" w14:textId="77777777" w:rsidR="002937B9" w:rsidRDefault="002937B9" w:rsidP="00903F28">
      <w:pPr>
        <w:spacing w:after="0" w:line="240" w:lineRule="auto"/>
        <w:outlineLvl w:val="0"/>
        <w:rPr>
          <w:rFonts w:ascii="Arial" w:eastAsia="Times New Roman" w:hAnsi="Arial" w:cs="Arial"/>
          <w:b/>
          <w:sz w:val="20"/>
          <w:szCs w:val="20"/>
        </w:rPr>
      </w:pPr>
    </w:p>
    <w:p w14:paraId="5D1B776E" w14:textId="77777777" w:rsidR="002937B9" w:rsidRDefault="002937B9" w:rsidP="00903F28">
      <w:pPr>
        <w:spacing w:after="0" w:line="240" w:lineRule="auto"/>
        <w:outlineLvl w:val="0"/>
        <w:rPr>
          <w:rFonts w:ascii="Arial" w:eastAsia="Times New Roman" w:hAnsi="Arial" w:cs="Arial"/>
          <w:b/>
          <w:sz w:val="20"/>
          <w:szCs w:val="20"/>
        </w:rPr>
      </w:pPr>
    </w:p>
    <w:p w14:paraId="01C1AF26" w14:textId="77777777" w:rsidR="002937B9" w:rsidRDefault="002937B9" w:rsidP="00903F28">
      <w:pPr>
        <w:spacing w:after="0" w:line="240" w:lineRule="auto"/>
        <w:outlineLvl w:val="0"/>
        <w:rPr>
          <w:rFonts w:ascii="Arial" w:eastAsia="Times New Roman" w:hAnsi="Arial" w:cs="Arial"/>
          <w:b/>
          <w:sz w:val="20"/>
          <w:szCs w:val="20"/>
        </w:rPr>
      </w:pPr>
    </w:p>
    <w:p w14:paraId="61594789" w14:textId="77777777" w:rsidR="008E62DC" w:rsidRPr="008E62DC" w:rsidRDefault="008E62DC" w:rsidP="00903F28">
      <w:pPr>
        <w:spacing w:after="0" w:line="240" w:lineRule="auto"/>
        <w:outlineLvl w:val="0"/>
        <w:rPr>
          <w:rFonts w:ascii="Arial" w:eastAsia="Times New Roman" w:hAnsi="Arial" w:cs="Arial"/>
          <w:b/>
          <w:sz w:val="20"/>
          <w:szCs w:val="20"/>
        </w:rPr>
      </w:pPr>
      <w:r w:rsidRPr="008E62DC">
        <w:rPr>
          <w:rFonts w:ascii="Arial" w:eastAsia="Times New Roman" w:hAnsi="Arial" w:cs="Arial"/>
          <w:b/>
          <w:sz w:val="20"/>
          <w:szCs w:val="20"/>
        </w:rPr>
        <w:lastRenderedPageBreak/>
        <w:t xml:space="preserve">TXT 4 Health @ Work: A workplace health behaviour change program for shift workers  </w:t>
      </w:r>
    </w:p>
    <w:p w14:paraId="391A3AEC" w14:textId="77777777" w:rsidR="008E62DC" w:rsidRDefault="008E62DC" w:rsidP="008E62DC">
      <w:pPr>
        <w:spacing w:after="0" w:line="240" w:lineRule="auto"/>
        <w:rPr>
          <w:rFonts w:ascii="Arial" w:eastAsia="Times New Roman" w:hAnsi="Arial" w:cs="Arial"/>
          <w:sz w:val="20"/>
          <w:szCs w:val="20"/>
        </w:rPr>
      </w:pPr>
      <w:r w:rsidRPr="008E62DC">
        <w:rPr>
          <w:rFonts w:ascii="Arial" w:eastAsia="Times New Roman" w:hAnsi="Arial" w:cs="Arial"/>
          <w:b/>
          <w:sz w:val="20"/>
          <w:szCs w:val="20"/>
        </w:rPr>
        <w:t>LACEY, S.J.</w:t>
      </w:r>
      <w:r w:rsidRPr="008E62DC">
        <w:rPr>
          <w:rFonts w:ascii="Arial" w:eastAsia="Times New Roman" w:hAnsi="Arial" w:cs="Arial"/>
          <w:sz w:val="20"/>
          <w:szCs w:val="20"/>
        </w:rPr>
        <w:t xml:space="preserve"> (The Wesley Research Institute), &amp; STREET, T.D. (The Wesley Research Institute) (Queensland University of Technology Institute of Health and Biomedical Innovation IHBI)</w:t>
      </w:r>
    </w:p>
    <w:p w14:paraId="634C5B4D" w14:textId="77777777" w:rsidR="00047FB6" w:rsidRPr="008E62DC" w:rsidRDefault="00047FB6" w:rsidP="008E62DC">
      <w:pPr>
        <w:spacing w:after="0" w:line="240" w:lineRule="auto"/>
        <w:rPr>
          <w:rFonts w:ascii="Arial" w:eastAsia="Times New Roman" w:hAnsi="Arial" w:cs="Arial"/>
          <w:sz w:val="20"/>
          <w:szCs w:val="20"/>
        </w:rPr>
      </w:pPr>
    </w:p>
    <w:p w14:paraId="3E5335A5" w14:textId="77777777" w:rsidR="008E62DC" w:rsidRPr="008E62DC" w:rsidRDefault="008E62DC" w:rsidP="008E62DC">
      <w:pPr>
        <w:spacing w:after="0"/>
        <w:rPr>
          <w:rFonts w:ascii="Arial" w:hAnsi="Arial" w:cs="Arial"/>
          <w:sz w:val="20"/>
          <w:szCs w:val="20"/>
          <w:u w:val="single"/>
        </w:rPr>
      </w:pPr>
      <w:r w:rsidRPr="008E62DC">
        <w:rPr>
          <w:rFonts w:ascii="Arial" w:hAnsi="Arial" w:cs="Arial"/>
          <w:sz w:val="20"/>
          <w:szCs w:val="20"/>
          <w:u w:val="single"/>
        </w:rPr>
        <w:t>tstreet@wesleyresearch.com.au</w:t>
      </w:r>
    </w:p>
    <w:p w14:paraId="193DC07A" w14:textId="77777777" w:rsidR="008E62DC" w:rsidRPr="008E62DC" w:rsidRDefault="008E62DC" w:rsidP="002771A7">
      <w:pPr>
        <w:spacing w:after="0" w:line="240" w:lineRule="auto"/>
        <w:rPr>
          <w:rFonts w:ascii="Arial" w:hAnsi="Arial" w:cs="Arial"/>
          <w:sz w:val="20"/>
          <w:szCs w:val="20"/>
        </w:rPr>
      </w:pPr>
    </w:p>
    <w:p w14:paraId="710DD15F" w14:textId="77777777" w:rsidR="008E62DC" w:rsidRDefault="008E62DC" w:rsidP="00047FB6">
      <w:pPr>
        <w:spacing w:after="0" w:line="240" w:lineRule="auto"/>
        <w:rPr>
          <w:rFonts w:ascii="Arial" w:hAnsi="Arial" w:cs="Arial"/>
          <w:sz w:val="20"/>
          <w:szCs w:val="20"/>
        </w:rPr>
      </w:pPr>
      <w:r w:rsidRPr="008E62DC">
        <w:rPr>
          <w:rFonts w:ascii="Arial" w:hAnsi="Arial" w:cs="Arial"/>
          <w:sz w:val="20"/>
          <w:szCs w:val="20"/>
        </w:rPr>
        <w:t>Shift work has been linked to an increased risk of obesity, cardiovascular disease, depressive mood disorders and cancer. Many existing workplace wellness programs employ a standardized approach impractical for application to a shift work environment. Moreover, these programs have been shown to engage only people who are already engaging in healthy behaviours or highly motivated to change. The aim of this study was to develop a workplace health program for shift workers that encouraged participation by the greatest number of workers, including those normally least likely to participate in such programs. Michie and colleagues (2011) CALO-RE taxonomy of effective BCTs for physical activity and nutrition and Prochaska and Di Clemente’s (1982) Stages of Change theory were applied to the development of the program. The program involves a clustered randomized-control trial in which SMS messages are either semi-tailored (based on stage of change), generic or absent. The database of messages was developed through a process of literature review, data base development, modified Delphi technique, and pilot testing with 48 target participants. The implications of this program are two-fold: greater understanding of the issues of health promotion among shift-workers; and further understanding of the effect of tailored versus generic health promotion programs.</w:t>
      </w:r>
    </w:p>
    <w:p w14:paraId="46FAEADA" w14:textId="77777777" w:rsidR="00740F68" w:rsidRDefault="00740F68" w:rsidP="00047FB6">
      <w:pPr>
        <w:spacing w:after="0" w:line="240" w:lineRule="auto"/>
        <w:rPr>
          <w:rFonts w:ascii="Arial" w:hAnsi="Arial" w:cs="Arial"/>
          <w:sz w:val="20"/>
          <w:szCs w:val="20"/>
        </w:rPr>
      </w:pPr>
    </w:p>
    <w:p w14:paraId="4EBF21CE" w14:textId="77777777" w:rsidR="00740F68" w:rsidRDefault="00740F68" w:rsidP="00740F68">
      <w:pPr>
        <w:spacing w:after="0"/>
        <w:rPr>
          <w:rFonts w:ascii="Arial" w:hAnsi="Arial" w:cs="Arial"/>
          <w:b/>
          <w:sz w:val="20"/>
          <w:szCs w:val="20"/>
        </w:rPr>
      </w:pPr>
      <w:r w:rsidRPr="00740F68">
        <w:rPr>
          <w:rFonts w:ascii="Arial" w:hAnsi="Arial" w:cs="Arial"/>
          <w:b/>
          <w:sz w:val="20"/>
          <w:szCs w:val="20"/>
        </w:rPr>
        <w:t>Examining the effects of self-affirmation on smokers’ message response and behavioural intent</w:t>
      </w:r>
    </w:p>
    <w:p w14:paraId="4E29D83B" w14:textId="77777777" w:rsidR="00047FB6" w:rsidRDefault="00740F68" w:rsidP="00740F68">
      <w:pPr>
        <w:spacing w:after="0"/>
        <w:rPr>
          <w:rFonts w:ascii="Arial" w:hAnsi="Arial" w:cs="Arial"/>
          <w:sz w:val="20"/>
          <w:szCs w:val="20"/>
        </w:rPr>
      </w:pPr>
      <w:r w:rsidRPr="00683190">
        <w:rPr>
          <w:rFonts w:ascii="Arial" w:hAnsi="Arial" w:cs="Arial"/>
          <w:b/>
          <w:sz w:val="20"/>
          <w:szCs w:val="20"/>
        </w:rPr>
        <w:t xml:space="preserve">LEE, J. </w:t>
      </w:r>
      <w:r>
        <w:rPr>
          <w:rFonts w:ascii="Arial" w:hAnsi="Arial" w:cs="Arial"/>
          <w:sz w:val="20"/>
          <w:szCs w:val="20"/>
        </w:rPr>
        <w:t>(University of Wollongong), MAGEE, C. (University of Wollongong), &amp; BUTLER, K. (University of Wollongong)</w:t>
      </w:r>
    </w:p>
    <w:p w14:paraId="6F6FEF15" w14:textId="1CD2CA2C" w:rsidR="00740F68" w:rsidRDefault="00740F68" w:rsidP="00740F68">
      <w:pPr>
        <w:spacing w:after="0"/>
        <w:rPr>
          <w:rFonts w:ascii="Arial" w:hAnsi="Arial" w:cs="Arial"/>
          <w:sz w:val="20"/>
          <w:szCs w:val="20"/>
        </w:rPr>
      </w:pPr>
      <w:r>
        <w:rPr>
          <w:rFonts w:ascii="Arial" w:hAnsi="Arial" w:cs="Arial"/>
          <w:sz w:val="20"/>
          <w:szCs w:val="20"/>
        </w:rPr>
        <w:br/>
      </w:r>
      <w:hyperlink r:id="rId41" w:history="1">
        <w:r w:rsidR="00047FB6" w:rsidRPr="00837A15">
          <w:rPr>
            <w:rStyle w:val="Hyperlink"/>
            <w:rFonts w:ascii="Arial" w:hAnsi="Arial" w:cs="Arial"/>
            <w:sz w:val="20"/>
            <w:szCs w:val="20"/>
          </w:rPr>
          <w:t>jklee@uow.edu.au</w:t>
        </w:r>
      </w:hyperlink>
    </w:p>
    <w:p w14:paraId="18995130" w14:textId="77777777" w:rsidR="00047FB6" w:rsidRPr="00740F68" w:rsidRDefault="00047FB6" w:rsidP="00740F68">
      <w:pPr>
        <w:spacing w:after="0"/>
        <w:rPr>
          <w:rFonts w:ascii="Arial" w:hAnsi="Arial" w:cs="Arial"/>
          <w:b/>
          <w:sz w:val="20"/>
          <w:szCs w:val="20"/>
        </w:rPr>
      </w:pPr>
    </w:p>
    <w:p w14:paraId="3433EC3F" w14:textId="77777777" w:rsidR="00740F68" w:rsidRDefault="00740F68" w:rsidP="00A678BF">
      <w:pPr>
        <w:spacing w:line="240" w:lineRule="auto"/>
        <w:rPr>
          <w:rFonts w:ascii="Arial" w:hAnsi="Arial" w:cs="Arial"/>
          <w:sz w:val="20"/>
          <w:szCs w:val="20"/>
        </w:rPr>
      </w:pPr>
      <w:r w:rsidRPr="00191C7A">
        <w:rPr>
          <w:rFonts w:ascii="Arial" w:hAnsi="Arial" w:cs="Arial"/>
          <w:sz w:val="20"/>
          <w:szCs w:val="20"/>
        </w:rPr>
        <w:t xml:space="preserve">The current study </w:t>
      </w:r>
      <w:r>
        <w:rPr>
          <w:rFonts w:ascii="Arial" w:hAnsi="Arial" w:cs="Arial"/>
          <w:sz w:val="20"/>
          <w:szCs w:val="20"/>
        </w:rPr>
        <w:t>examin</w:t>
      </w:r>
      <w:r w:rsidRPr="00191C7A">
        <w:rPr>
          <w:rFonts w:ascii="Arial" w:hAnsi="Arial" w:cs="Arial"/>
          <w:sz w:val="20"/>
          <w:szCs w:val="20"/>
        </w:rPr>
        <w:t xml:space="preserve">ed </w:t>
      </w:r>
      <w:r>
        <w:rPr>
          <w:rFonts w:ascii="Arial" w:hAnsi="Arial" w:cs="Arial"/>
          <w:sz w:val="20"/>
          <w:szCs w:val="20"/>
        </w:rPr>
        <w:t>a new health promotion message strategy using Self-Affirmation Theory</w:t>
      </w:r>
      <w:r w:rsidRPr="00191C7A">
        <w:rPr>
          <w:rFonts w:ascii="Arial" w:hAnsi="Arial" w:cs="Arial"/>
          <w:sz w:val="20"/>
          <w:szCs w:val="20"/>
        </w:rPr>
        <w:t>.</w:t>
      </w:r>
      <w:r>
        <w:rPr>
          <w:rFonts w:ascii="Arial" w:hAnsi="Arial" w:cs="Arial"/>
          <w:sz w:val="20"/>
          <w:szCs w:val="20"/>
        </w:rPr>
        <w:t xml:space="preserve"> In this study</w:t>
      </w:r>
      <w:r w:rsidRPr="00191C7A">
        <w:rPr>
          <w:rFonts w:ascii="Arial" w:hAnsi="Arial" w:cs="Arial"/>
          <w:sz w:val="20"/>
          <w:szCs w:val="20"/>
        </w:rPr>
        <w:t xml:space="preserve">, we </w:t>
      </w:r>
      <w:r>
        <w:rPr>
          <w:rFonts w:ascii="Arial" w:hAnsi="Arial" w:cs="Arial"/>
          <w:sz w:val="20"/>
          <w:szCs w:val="20"/>
        </w:rPr>
        <w:t>test</w:t>
      </w:r>
      <w:r w:rsidRPr="00191C7A">
        <w:rPr>
          <w:rFonts w:ascii="Arial" w:hAnsi="Arial" w:cs="Arial"/>
          <w:sz w:val="20"/>
          <w:szCs w:val="20"/>
        </w:rPr>
        <w:t>ed the effects of value affirmation, trait affirmation, and no affirmation on adult smokers’ reactions to gain- versus loss-framed antismoking messages. Smokers who aged 25-50 in New South Wales (</w:t>
      </w:r>
      <w:r w:rsidRPr="00191C7A">
        <w:rPr>
          <w:rFonts w:ascii="Arial" w:hAnsi="Arial" w:cs="Arial"/>
          <w:i/>
          <w:sz w:val="20"/>
          <w:szCs w:val="20"/>
        </w:rPr>
        <w:t>N</w:t>
      </w:r>
      <w:r w:rsidRPr="00191C7A">
        <w:rPr>
          <w:rFonts w:ascii="Arial" w:hAnsi="Arial" w:cs="Arial"/>
          <w:sz w:val="20"/>
          <w:szCs w:val="20"/>
        </w:rPr>
        <w:t>=210) were randomly assigned into one of three conditions (value affirmation, trait affirmation, and no affirmation) and then they were asked to read two gain- or loss-framed antismoking messages. After reading the messages, they answered questions related to smoking status, demographics, perceptions regarding antismoking messages, and attitudes, intentions and behaviours regarding cigarette smoking.</w:t>
      </w:r>
      <w:r>
        <w:rPr>
          <w:rFonts w:ascii="Arial" w:hAnsi="Arial" w:cs="Arial"/>
          <w:sz w:val="20"/>
          <w:szCs w:val="20"/>
        </w:rPr>
        <w:t xml:space="preserve"> </w:t>
      </w:r>
      <w:r w:rsidRPr="00191C7A">
        <w:rPr>
          <w:rFonts w:ascii="Arial" w:hAnsi="Arial" w:cs="Arial"/>
          <w:sz w:val="20"/>
          <w:szCs w:val="20"/>
        </w:rPr>
        <w:t xml:space="preserve">A series of Analysis of Covariance (ANCOVA) was performed to test the effects of value affirmation, trait affirmation, and no affirmation on smokers’ message response and behavioural intentions. </w:t>
      </w:r>
      <w:r>
        <w:rPr>
          <w:rFonts w:ascii="Arial" w:hAnsi="Arial" w:cs="Arial"/>
          <w:sz w:val="20"/>
          <w:szCs w:val="20"/>
        </w:rPr>
        <w:t>The analyses revealed that value-</w:t>
      </w:r>
      <w:r w:rsidRPr="00191C7A">
        <w:rPr>
          <w:rFonts w:ascii="Arial" w:hAnsi="Arial" w:cs="Arial"/>
          <w:sz w:val="20"/>
          <w:szCs w:val="20"/>
        </w:rPr>
        <w:t>affirmed participants reported</w:t>
      </w:r>
      <w:r>
        <w:rPr>
          <w:rFonts w:ascii="Arial" w:hAnsi="Arial" w:cs="Arial"/>
          <w:sz w:val="20"/>
          <w:szCs w:val="20"/>
        </w:rPr>
        <w:t xml:space="preserve"> greater self-efficacy, more favourable message perceptions, less positive smoking attitudes, and increased quitting intentions than non-affirmed participants. In addition, trait affirmed participants reported greater quitting intentions than non-affirmed participants when they read gain-framed antismoking messages. The analyses also found the moderating role of smoker identity. These findings call for research attention to the psychological mechanisms underlying the effects of self-affirmation.</w:t>
      </w:r>
    </w:p>
    <w:p w14:paraId="009F72AD" w14:textId="77777777" w:rsidR="00CB4A24" w:rsidRDefault="00CB4A24" w:rsidP="002771A7">
      <w:pPr>
        <w:spacing w:after="0"/>
        <w:rPr>
          <w:rFonts w:ascii="Arial" w:hAnsi="Arial" w:cs="Arial"/>
          <w:sz w:val="20"/>
          <w:szCs w:val="20"/>
        </w:rPr>
      </w:pPr>
    </w:p>
    <w:p w14:paraId="563A5F54" w14:textId="77777777" w:rsidR="00A678BF" w:rsidRDefault="00CB4A24" w:rsidP="00A678BF">
      <w:pPr>
        <w:spacing w:after="0"/>
        <w:rPr>
          <w:rFonts w:ascii="Arial" w:hAnsi="Arial" w:cs="Arial"/>
          <w:b/>
          <w:sz w:val="20"/>
        </w:rPr>
      </w:pPr>
      <w:r>
        <w:rPr>
          <w:rFonts w:ascii="Arial" w:hAnsi="Arial" w:cs="Arial"/>
          <w:b/>
          <w:sz w:val="20"/>
        </w:rPr>
        <w:t>Use of the Distress Thermometer</w:t>
      </w:r>
      <w:r w:rsidRPr="00967A4A">
        <w:rPr>
          <w:rFonts w:ascii="Arial" w:hAnsi="Arial" w:cs="Arial"/>
          <w:b/>
          <w:sz w:val="20"/>
        </w:rPr>
        <w:t xml:space="preserve"> in the context of a telephone</w:t>
      </w:r>
      <w:r>
        <w:rPr>
          <w:rFonts w:ascii="Arial" w:hAnsi="Arial" w:cs="Arial"/>
          <w:b/>
          <w:sz w:val="20"/>
        </w:rPr>
        <w:t>-</w:t>
      </w:r>
      <w:r w:rsidRPr="00967A4A">
        <w:rPr>
          <w:rFonts w:ascii="Arial" w:hAnsi="Arial" w:cs="Arial"/>
          <w:b/>
          <w:sz w:val="20"/>
        </w:rPr>
        <w:t xml:space="preserve">based cancer </w:t>
      </w:r>
      <w:r>
        <w:rPr>
          <w:rFonts w:ascii="Arial" w:hAnsi="Arial" w:cs="Arial"/>
          <w:b/>
          <w:sz w:val="20"/>
        </w:rPr>
        <w:t xml:space="preserve">information and </w:t>
      </w:r>
      <w:r w:rsidRPr="00967A4A">
        <w:rPr>
          <w:rFonts w:ascii="Arial" w:hAnsi="Arial" w:cs="Arial"/>
          <w:b/>
          <w:sz w:val="20"/>
        </w:rPr>
        <w:t>support service</w:t>
      </w:r>
      <w:r>
        <w:rPr>
          <w:rFonts w:ascii="Arial" w:hAnsi="Arial" w:cs="Arial"/>
          <w:b/>
          <w:sz w:val="20"/>
        </w:rPr>
        <w:t>.</w:t>
      </w:r>
      <w:r w:rsidRPr="00967A4A">
        <w:rPr>
          <w:rFonts w:ascii="Arial" w:hAnsi="Arial" w:cs="Arial"/>
          <w:b/>
          <w:sz w:val="20"/>
        </w:rPr>
        <w:t xml:space="preserve"> </w:t>
      </w:r>
      <w:r>
        <w:rPr>
          <w:rFonts w:ascii="Arial" w:hAnsi="Arial" w:cs="Arial"/>
          <w:b/>
          <w:sz w:val="20"/>
        </w:rPr>
        <w:t>An exploratory study</w:t>
      </w:r>
    </w:p>
    <w:p w14:paraId="7EE31EC9" w14:textId="68068F2F" w:rsidR="00CB4A24" w:rsidRDefault="00CB4A24" w:rsidP="00A678BF">
      <w:pPr>
        <w:spacing w:after="0"/>
        <w:rPr>
          <w:rFonts w:ascii="Arial" w:hAnsi="Arial" w:cs="Arial"/>
          <w:sz w:val="20"/>
        </w:rPr>
      </w:pPr>
      <w:r>
        <w:rPr>
          <w:rFonts w:ascii="Arial" w:hAnsi="Arial" w:cs="Arial"/>
          <w:b/>
          <w:sz w:val="20"/>
        </w:rPr>
        <w:t xml:space="preserve">LINEHAN, K.A. </w:t>
      </w:r>
      <w:r>
        <w:rPr>
          <w:rFonts w:ascii="Arial" w:hAnsi="Arial" w:cs="Arial"/>
          <w:sz w:val="20"/>
        </w:rPr>
        <w:t>(School of psychology, University of A</w:t>
      </w:r>
      <w:r w:rsidRPr="009A3997">
        <w:rPr>
          <w:rFonts w:ascii="Arial" w:hAnsi="Arial" w:cs="Arial"/>
          <w:sz w:val="20"/>
        </w:rPr>
        <w:t xml:space="preserve">delaide), </w:t>
      </w:r>
      <w:r>
        <w:rPr>
          <w:rFonts w:ascii="Arial" w:hAnsi="Arial" w:cs="Arial"/>
          <w:sz w:val="20"/>
        </w:rPr>
        <w:t>GUNN, K. (</w:t>
      </w:r>
      <w:r w:rsidRPr="00647289">
        <w:rPr>
          <w:rFonts w:ascii="Arial" w:hAnsi="Arial" w:cs="Arial"/>
          <w:sz w:val="20"/>
        </w:rPr>
        <w:t>Flinders Centre for Innovation in Cancer</w:t>
      </w:r>
      <w:r>
        <w:rPr>
          <w:rFonts w:ascii="Arial" w:hAnsi="Arial" w:cs="Arial"/>
          <w:sz w:val="20"/>
        </w:rPr>
        <w:t xml:space="preserve">; Cancer Council SA), </w:t>
      </w:r>
      <w:r w:rsidR="00A678BF">
        <w:rPr>
          <w:rFonts w:ascii="Arial" w:hAnsi="Arial" w:cs="Arial"/>
          <w:sz w:val="20"/>
        </w:rPr>
        <w:t xml:space="preserve">&amp; </w:t>
      </w:r>
      <w:r>
        <w:rPr>
          <w:rFonts w:ascii="Arial" w:hAnsi="Arial" w:cs="Arial"/>
          <w:sz w:val="20"/>
        </w:rPr>
        <w:t>WILSON, C. (</w:t>
      </w:r>
      <w:r w:rsidRPr="00647289">
        <w:rPr>
          <w:rFonts w:ascii="Arial" w:hAnsi="Arial" w:cs="Arial"/>
          <w:sz w:val="20"/>
        </w:rPr>
        <w:t>Flinders Centre for Innovation in Cancer</w:t>
      </w:r>
      <w:r>
        <w:rPr>
          <w:rFonts w:ascii="Arial" w:hAnsi="Arial" w:cs="Arial"/>
          <w:sz w:val="20"/>
        </w:rPr>
        <w:t>; Cancer Council SA).</w:t>
      </w:r>
    </w:p>
    <w:p w14:paraId="18D78B1E" w14:textId="77777777" w:rsidR="00A678BF" w:rsidRPr="00A678BF" w:rsidRDefault="00A678BF" w:rsidP="00A678BF">
      <w:pPr>
        <w:spacing w:after="0"/>
        <w:rPr>
          <w:rFonts w:ascii="Arial" w:hAnsi="Arial" w:cs="Arial"/>
          <w:b/>
          <w:sz w:val="20"/>
        </w:rPr>
      </w:pPr>
    </w:p>
    <w:p w14:paraId="6A20F2CA" w14:textId="77777777" w:rsidR="00CB4A24" w:rsidRPr="00551552" w:rsidRDefault="004721AC" w:rsidP="00CB4A24">
      <w:pPr>
        <w:rPr>
          <w:rFonts w:ascii="Arial" w:hAnsi="Arial" w:cs="Arial"/>
          <w:sz w:val="20"/>
        </w:rPr>
      </w:pPr>
      <w:hyperlink r:id="rId42" w:history="1">
        <w:r w:rsidR="00CB4A24" w:rsidRPr="00093150">
          <w:rPr>
            <w:rStyle w:val="Hyperlink"/>
            <w:rFonts w:ascii="Arial" w:hAnsi="Arial" w:cs="Arial"/>
            <w:sz w:val="20"/>
          </w:rPr>
          <w:t>karen.linehan@student.adelaide.edu.au</w:t>
        </w:r>
      </w:hyperlink>
      <w:r w:rsidR="00CB4A24">
        <w:rPr>
          <w:rFonts w:ascii="Arial" w:hAnsi="Arial" w:cs="Arial"/>
          <w:sz w:val="20"/>
        </w:rPr>
        <w:t xml:space="preserve"> </w:t>
      </w:r>
    </w:p>
    <w:p w14:paraId="0D0F0D45" w14:textId="2FD6714A" w:rsidR="00CB4A24" w:rsidRPr="00F4214C" w:rsidRDefault="00CB4A24" w:rsidP="00CB4A24">
      <w:pPr>
        <w:spacing w:after="0" w:line="240" w:lineRule="auto"/>
        <w:rPr>
          <w:rFonts w:ascii="Arial" w:hAnsi="Arial" w:cs="Arial"/>
          <w:sz w:val="20"/>
          <w:szCs w:val="20"/>
        </w:rPr>
      </w:pPr>
      <w:r w:rsidRPr="00F4214C">
        <w:rPr>
          <w:rFonts w:ascii="Arial" w:hAnsi="Arial" w:cs="Arial"/>
          <w:sz w:val="20"/>
          <w:szCs w:val="20"/>
        </w:rPr>
        <w:t xml:space="preserve">While the validity of the distress thermometer (DT) for the measurement of psychological distress has been examined in several cancer settings, little is known about user experience of the DT and its utility and acceptability in telephone-based cancer support services. </w:t>
      </w:r>
      <w:r>
        <w:rPr>
          <w:rFonts w:ascii="Arial" w:hAnsi="Arial" w:cs="Arial"/>
          <w:sz w:val="20"/>
          <w:szCs w:val="20"/>
        </w:rPr>
        <w:t xml:space="preserve"> </w:t>
      </w:r>
      <w:r w:rsidRPr="00F4214C">
        <w:rPr>
          <w:rFonts w:ascii="Arial" w:hAnsi="Arial" w:cs="Arial"/>
          <w:sz w:val="20"/>
          <w:szCs w:val="20"/>
        </w:rPr>
        <w:t xml:space="preserve">Using a mixed-methods design, eligible callers (individuals </w:t>
      </w:r>
      <w:r>
        <w:rPr>
          <w:rFonts w:ascii="Arial" w:hAnsi="Arial" w:cs="Arial"/>
          <w:sz w:val="20"/>
          <w:szCs w:val="20"/>
        </w:rPr>
        <w:t xml:space="preserve">diagnosed with cancer and </w:t>
      </w:r>
      <w:r w:rsidRPr="00F4214C">
        <w:rPr>
          <w:rFonts w:ascii="Arial" w:hAnsi="Arial" w:cs="Arial"/>
          <w:sz w:val="20"/>
          <w:szCs w:val="20"/>
        </w:rPr>
        <w:t xml:space="preserve">family/friends, </w:t>
      </w:r>
      <w:r w:rsidRPr="00F4214C">
        <w:rPr>
          <w:rFonts w:ascii="Arial" w:hAnsi="Arial" w:cs="Arial"/>
          <w:i/>
          <w:sz w:val="20"/>
          <w:szCs w:val="20"/>
        </w:rPr>
        <w:t>N</w:t>
      </w:r>
      <w:r w:rsidRPr="00F4214C">
        <w:rPr>
          <w:rFonts w:ascii="Arial" w:hAnsi="Arial" w:cs="Arial"/>
          <w:sz w:val="20"/>
          <w:szCs w:val="20"/>
        </w:rPr>
        <w:t xml:space="preserve">=100) responded </w:t>
      </w:r>
      <w:r w:rsidRPr="00F4214C">
        <w:rPr>
          <w:rFonts w:ascii="Arial" w:eastAsia="Times New Roman" w:hAnsi="Arial" w:cs="Arial"/>
          <w:sz w:val="20"/>
          <w:szCs w:val="20"/>
          <w:lang w:val="en-US"/>
        </w:rPr>
        <w:t>to a questionnaire that included DT ratings and the Depression Anxiety and Stress Scale-21</w:t>
      </w:r>
      <w:r>
        <w:rPr>
          <w:rFonts w:ascii="Arial" w:eastAsia="Times New Roman" w:hAnsi="Arial" w:cs="Arial"/>
          <w:sz w:val="20"/>
          <w:szCs w:val="20"/>
          <w:lang w:val="en-US"/>
        </w:rPr>
        <w:t xml:space="preserve"> (DASS-21)</w:t>
      </w:r>
      <w:r w:rsidRPr="00F4214C">
        <w:rPr>
          <w:rFonts w:ascii="Arial" w:eastAsia="Times New Roman" w:hAnsi="Arial" w:cs="Arial"/>
          <w:sz w:val="20"/>
          <w:szCs w:val="20"/>
          <w:lang w:val="en-US"/>
        </w:rPr>
        <w:t xml:space="preserve">.Comfort in asking about and responding to the DT was assessed </w:t>
      </w:r>
      <w:r>
        <w:rPr>
          <w:rFonts w:ascii="Arial" w:eastAsia="Times New Roman" w:hAnsi="Arial" w:cs="Arial"/>
          <w:sz w:val="20"/>
          <w:szCs w:val="20"/>
          <w:lang w:val="en-US"/>
        </w:rPr>
        <w:t>for</w:t>
      </w:r>
      <w:r w:rsidRPr="00F4214C">
        <w:rPr>
          <w:rFonts w:ascii="Arial" w:eastAsia="Times New Roman" w:hAnsi="Arial" w:cs="Arial"/>
          <w:sz w:val="20"/>
          <w:szCs w:val="20"/>
          <w:lang w:val="en-US"/>
        </w:rPr>
        <w:t xml:space="preserve"> both </w:t>
      </w:r>
      <w:r w:rsidRPr="00F4214C">
        <w:rPr>
          <w:rFonts w:ascii="Arial" w:eastAsia="Times New Roman" w:hAnsi="Arial" w:cs="Arial"/>
          <w:sz w:val="20"/>
          <w:szCs w:val="20"/>
          <w:lang w:val="en-US"/>
        </w:rPr>
        <w:lastRenderedPageBreak/>
        <w:t xml:space="preserve">nurse operators and callers. </w:t>
      </w:r>
      <w:r w:rsidRPr="00F4214C">
        <w:rPr>
          <w:rFonts w:ascii="Arial" w:hAnsi="Arial" w:cs="Arial"/>
          <w:sz w:val="20"/>
          <w:szCs w:val="20"/>
        </w:rPr>
        <w:t>A purposively selected subgroup w</w:t>
      </w:r>
      <w:r>
        <w:rPr>
          <w:rFonts w:ascii="Arial" w:hAnsi="Arial" w:cs="Arial"/>
          <w:sz w:val="20"/>
          <w:szCs w:val="20"/>
        </w:rPr>
        <w:t>as</w:t>
      </w:r>
      <w:r w:rsidRPr="00F4214C">
        <w:rPr>
          <w:rFonts w:ascii="Arial" w:hAnsi="Arial" w:cs="Arial"/>
          <w:sz w:val="20"/>
          <w:szCs w:val="20"/>
        </w:rPr>
        <w:t xml:space="preserve"> then interviewed (</w:t>
      </w:r>
      <w:r w:rsidRPr="00F4214C">
        <w:rPr>
          <w:rFonts w:ascii="Arial" w:hAnsi="Arial" w:cs="Arial"/>
          <w:i/>
          <w:sz w:val="20"/>
          <w:szCs w:val="20"/>
        </w:rPr>
        <w:t>n</w:t>
      </w:r>
      <w:r w:rsidRPr="00F4214C">
        <w:rPr>
          <w:rFonts w:ascii="Arial" w:hAnsi="Arial" w:cs="Arial"/>
          <w:sz w:val="20"/>
          <w:szCs w:val="20"/>
        </w:rPr>
        <w:t>=20) and content analysis was used to thematically categorise responses. Analysis of variance indicated distress reduced significantly over the course of the call, regardless of caller type or gender. Caller DT scores correlated with DASS-21 depression (</w:t>
      </w:r>
      <w:r w:rsidRPr="00F4214C">
        <w:rPr>
          <w:rFonts w:ascii="Arial" w:hAnsi="Arial" w:cs="Arial"/>
          <w:i/>
          <w:sz w:val="20"/>
          <w:szCs w:val="20"/>
        </w:rPr>
        <w:t>r</w:t>
      </w:r>
      <w:r w:rsidRPr="00F4214C">
        <w:rPr>
          <w:rFonts w:ascii="Arial" w:hAnsi="Arial" w:cs="Arial"/>
          <w:sz w:val="20"/>
          <w:szCs w:val="20"/>
        </w:rPr>
        <w:t xml:space="preserve">=.45, </w:t>
      </w:r>
      <w:r w:rsidRPr="00F4214C">
        <w:rPr>
          <w:rFonts w:ascii="Arial" w:hAnsi="Arial" w:cs="Arial"/>
          <w:i/>
          <w:sz w:val="20"/>
          <w:szCs w:val="20"/>
        </w:rPr>
        <w:t>p</w:t>
      </w:r>
      <w:r w:rsidRPr="00F4214C">
        <w:rPr>
          <w:rFonts w:ascii="Arial" w:hAnsi="Arial" w:cs="Arial"/>
          <w:sz w:val="20"/>
          <w:szCs w:val="20"/>
        </w:rPr>
        <w:t>=.000), anxiety (</w:t>
      </w:r>
      <w:r w:rsidRPr="00F4214C">
        <w:rPr>
          <w:rFonts w:ascii="Arial" w:hAnsi="Arial" w:cs="Arial"/>
          <w:i/>
          <w:sz w:val="20"/>
          <w:szCs w:val="20"/>
        </w:rPr>
        <w:t>r</w:t>
      </w:r>
      <w:r w:rsidRPr="00F4214C">
        <w:rPr>
          <w:rFonts w:ascii="Arial" w:hAnsi="Arial" w:cs="Arial"/>
          <w:sz w:val="20"/>
          <w:szCs w:val="20"/>
        </w:rPr>
        <w:t xml:space="preserve">=.56, </w:t>
      </w:r>
      <w:r w:rsidRPr="00F4214C">
        <w:rPr>
          <w:rFonts w:ascii="Arial" w:hAnsi="Arial" w:cs="Arial"/>
          <w:i/>
          <w:sz w:val="20"/>
          <w:szCs w:val="20"/>
        </w:rPr>
        <w:t>p</w:t>
      </w:r>
      <w:r w:rsidRPr="00F4214C">
        <w:rPr>
          <w:rFonts w:ascii="Arial" w:hAnsi="Arial" w:cs="Arial"/>
          <w:sz w:val="20"/>
          <w:szCs w:val="20"/>
        </w:rPr>
        <w:t>=.000) and stress (</w:t>
      </w:r>
      <w:r w:rsidRPr="00F4214C">
        <w:rPr>
          <w:rFonts w:ascii="Arial" w:hAnsi="Arial" w:cs="Arial"/>
          <w:i/>
          <w:sz w:val="20"/>
          <w:szCs w:val="20"/>
        </w:rPr>
        <w:t xml:space="preserve">r </w:t>
      </w:r>
      <w:r w:rsidRPr="00F4214C">
        <w:rPr>
          <w:rFonts w:ascii="Arial" w:hAnsi="Arial" w:cs="Arial"/>
          <w:sz w:val="20"/>
          <w:szCs w:val="20"/>
        </w:rPr>
        <w:t xml:space="preserve">=.64, </w:t>
      </w:r>
      <w:r w:rsidRPr="00F4214C">
        <w:rPr>
          <w:rFonts w:ascii="Arial" w:hAnsi="Arial" w:cs="Arial"/>
          <w:i/>
          <w:sz w:val="20"/>
          <w:szCs w:val="20"/>
        </w:rPr>
        <w:t>p</w:t>
      </w:r>
      <w:r w:rsidRPr="00F4214C">
        <w:rPr>
          <w:rFonts w:ascii="Arial" w:hAnsi="Arial" w:cs="Arial"/>
          <w:sz w:val="20"/>
          <w:szCs w:val="20"/>
        </w:rPr>
        <w:t xml:space="preserve"> =.000) subscales. Both callers and nurses reported comfort in using the DT.</w:t>
      </w:r>
      <w:r>
        <w:rPr>
          <w:rFonts w:ascii="Arial" w:hAnsi="Arial" w:cs="Arial"/>
          <w:sz w:val="20"/>
          <w:szCs w:val="20"/>
        </w:rPr>
        <w:t xml:space="preserve"> Qualitatively, some </w:t>
      </w:r>
      <w:r w:rsidRPr="00F4214C">
        <w:rPr>
          <w:rFonts w:ascii="Arial" w:hAnsi="Arial" w:cs="Arial"/>
          <w:sz w:val="20"/>
          <w:szCs w:val="20"/>
        </w:rPr>
        <w:t>cal</w:t>
      </w:r>
      <w:r>
        <w:rPr>
          <w:rFonts w:ascii="Arial" w:hAnsi="Arial" w:cs="Arial"/>
          <w:sz w:val="20"/>
          <w:szCs w:val="20"/>
        </w:rPr>
        <w:t xml:space="preserve">lers reported the DT as </w:t>
      </w:r>
      <w:r w:rsidRPr="00F4214C">
        <w:rPr>
          <w:rFonts w:ascii="Arial" w:hAnsi="Arial" w:cs="Arial"/>
          <w:sz w:val="20"/>
          <w:szCs w:val="20"/>
        </w:rPr>
        <w:t xml:space="preserve">easy to answer and conversational </w:t>
      </w:r>
      <w:r>
        <w:rPr>
          <w:rFonts w:ascii="Arial" w:hAnsi="Arial" w:cs="Arial"/>
          <w:sz w:val="20"/>
          <w:szCs w:val="20"/>
        </w:rPr>
        <w:t>while others expressed</w:t>
      </w:r>
      <w:r w:rsidRPr="00F4214C">
        <w:rPr>
          <w:rFonts w:ascii="Arial" w:hAnsi="Arial" w:cs="Arial"/>
          <w:sz w:val="20"/>
          <w:szCs w:val="20"/>
        </w:rPr>
        <w:t xml:space="preserve"> difficulty </w:t>
      </w:r>
      <w:r>
        <w:rPr>
          <w:rFonts w:ascii="Arial" w:hAnsi="Arial" w:cs="Arial"/>
          <w:sz w:val="20"/>
          <w:szCs w:val="20"/>
        </w:rPr>
        <w:t>responding to the scale</w:t>
      </w:r>
      <w:r w:rsidRPr="00F4214C">
        <w:rPr>
          <w:rFonts w:ascii="Arial" w:hAnsi="Arial" w:cs="Arial"/>
          <w:sz w:val="20"/>
          <w:szCs w:val="20"/>
        </w:rPr>
        <w:t>. Future research could explore the impact of methods of DT delivery (e.g. point in call, methods of introduction) on caller distress, psychosocial outcomes and uptake of referral to other support services.</w:t>
      </w:r>
    </w:p>
    <w:p w14:paraId="157CDA66" w14:textId="77777777" w:rsidR="00CB4A24" w:rsidRDefault="00CB4A24" w:rsidP="00CB4A24">
      <w:pPr>
        <w:rPr>
          <w:rFonts w:ascii="Arial" w:hAnsi="Arial" w:cs="Arial"/>
          <w:b/>
          <w:sz w:val="20"/>
        </w:rPr>
      </w:pPr>
    </w:p>
    <w:p w14:paraId="3492A6A0" w14:textId="77777777" w:rsidR="00CB4A24" w:rsidRDefault="00CB4A24" w:rsidP="00A678BF">
      <w:pPr>
        <w:spacing w:after="0"/>
        <w:rPr>
          <w:rFonts w:ascii="Arial" w:hAnsi="Arial" w:cs="Arial"/>
          <w:b/>
          <w:sz w:val="20"/>
        </w:rPr>
      </w:pPr>
      <w:r>
        <w:rPr>
          <w:rFonts w:ascii="Arial" w:hAnsi="Arial" w:cs="Arial"/>
          <w:b/>
          <w:sz w:val="20"/>
        </w:rPr>
        <w:t>Cancer telephone information and support service staff views on the distress thermometer: barriers, facilitating factors and implications for practice</w:t>
      </w:r>
    </w:p>
    <w:p w14:paraId="790F1227" w14:textId="497C4E96" w:rsidR="00CB4A24" w:rsidRDefault="00CB4A24" w:rsidP="00A678BF">
      <w:pPr>
        <w:spacing w:after="0" w:line="240" w:lineRule="auto"/>
        <w:rPr>
          <w:rFonts w:ascii="Arial" w:hAnsi="Arial" w:cs="Arial"/>
          <w:sz w:val="20"/>
        </w:rPr>
      </w:pPr>
      <w:r>
        <w:rPr>
          <w:rFonts w:ascii="Arial" w:hAnsi="Arial" w:cs="Arial"/>
          <w:b/>
          <w:sz w:val="20"/>
        </w:rPr>
        <w:t xml:space="preserve">LINEHAN, K.A. </w:t>
      </w:r>
      <w:r w:rsidRPr="009A3997">
        <w:rPr>
          <w:rFonts w:ascii="Arial" w:hAnsi="Arial" w:cs="Arial"/>
          <w:sz w:val="20"/>
        </w:rPr>
        <w:t xml:space="preserve">(School of Psychology, University of Adelaide), </w:t>
      </w:r>
      <w:r w:rsidRPr="00647289">
        <w:rPr>
          <w:rFonts w:ascii="Arial" w:hAnsi="Arial" w:cs="Arial"/>
          <w:sz w:val="20"/>
        </w:rPr>
        <w:t xml:space="preserve">BEAN, C.G. (School of Psychology, University of Adelaide), PRICHARD, </w:t>
      </w:r>
      <w:r>
        <w:rPr>
          <w:rFonts w:ascii="Arial" w:hAnsi="Arial" w:cs="Arial"/>
          <w:sz w:val="20"/>
        </w:rPr>
        <w:t>I. (</w:t>
      </w:r>
      <w:r w:rsidRPr="00647289">
        <w:rPr>
          <w:rFonts w:ascii="Arial" w:hAnsi="Arial" w:cs="Arial"/>
          <w:sz w:val="20"/>
        </w:rPr>
        <w:t>Flinders Centre for Innovation in Cancer</w:t>
      </w:r>
      <w:r>
        <w:rPr>
          <w:rFonts w:ascii="Arial" w:hAnsi="Arial" w:cs="Arial"/>
          <w:sz w:val="20"/>
        </w:rPr>
        <w:t>; School of Health Sciences, Flinders University; Cancer Council SA) HUTCHINSON, A.D. (</w:t>
      </w:r>
      <w:r w:rsidRPr="00647289">
        <w:rPr>
          <w:rFonts w:ascii="Arial" w:hAnsi="Arial" w:cs="Arial"/>
          <w:sz w:val="20"/>
        </w:rPr>
        <w:t>Flinders Centre for Innovation in Cancer</w:t>
      </w:r>
      <w:r>
        <w:rPr>
          <w:rFonts w:ascii="Arial" w:hAnsi="Arial" w:cs="Arial"/>
          <w:sz w:val="20"/>
        </w:rPr>
        <w:t xml:space="preserve">; Cancer Council SA), </w:t>
      </w:r>
      <w:r w:rsidR="005327CB">
        <w:rPr>
          <w:rFonts w:ascii="Arial" w:hAnsi="Arial" w:cs="Arial"/>
          <w:sz w:val="20"/>
        </w:rPr>
        <w:t xml:space="preserve">&amp; </w:t>
      </w:r>
      <w:r>
        <w:rPr>
          <w:rFonts w:ascii="Arial" w:hAnsi="Arial" w:cs="Arial"/>
          <w:sz w:val="20"/>
        </w:rPr>
        <w:t>WILSON, C. (</w:t>
      </w:r>
      <w:r w:rsidRPr="00647289">
        <w:rPr>
          <w:rFonts w:ascii="Arial" w:hAnsi="Arial" w:cs="Arial"/>
          <w:sz w:val="20"/>
        </w:rPr>
        <w:t>Flinders Centre for Innovation in Cancer</w:t>
      </w:r>
      <w:r>
        <w:rPr>
          <w:rFonts w:ascii="Arial" w:hAnsi="Arial" w:cs="Arial"/>
          <w:sz w:val="20"/>
        </w:rPr>
        <w:t>; Cancer Council SA)</w:t>
      </w:r>
    </w:p>
    <w:p w14:paraId="65952047" w14:textId="77777777" w:rsidR="00A678BF" w:rsidRPr="009A3997" w:rsidRDefault="00A678BF" w:rsidP="00A678BF">
      <w:pPr>
        <w:spacing w:after="0" w:line="240" w:lineRule="auto"/>
        <w:rPr>
          <w:rFonts w:ascii="Arial" w:hAnsi="Arial" w:cs="Arial"/>
          <w:sz w:val="20"/>
        </w:rPr>
      </w:pPr>
    </w:p>
    <w:p w14:paraId="52384DB0" w14:textId="77777777" w:rsidR="00CB4A24" w:rsidRDefault="004721AC" w:rsidP="00CB4A24">
      <w:pPr>
        <w:rPr>
          <w:rFonts w:ascii="Arial" w:hAnsi="Arial" w:cs="Arial"/>
          <w:sz w:val="20"/>
        </w:rPr>
      </w:pPr>
      <w:hyperlink r:id="rId43" w:history="1">
        <w:r w:rsidR="00CB4A24" w:rsidRPr="00093150">
          <w:rPr>
            <w:rStyle w:val="Hyperlink"/>
            <w:rFonts w:ascii="Arial" w:hAnsi="Arial" w:cs="Arial"/>
            <w:sz w:val="20"/>
          </w:rPr>
          <w:t>karen.linehan@student.adelaide.edu.au</w:t>
        </w:r>
      </w:hyperlink>
      <w:r w:rsidR="00CB4A24">
        <w:rPr>
          <w:rFonts w:ascii="Arial" w:hAnsi="Arial" w:cs="Arial"/>
          <w:sz w:val="20"/>
        </w:rPr>
        <w:t xml:space="preserve"> </w:t>
      </w:r>
    </w:p>
    <w:p w14:paraId="55094BF4" w14:textId="54304A22" w:rsidR="00CB4A24" w:rsidRPr="00951E41" w:rsidRDefault="00CB4A24" w:rsidP="00A678BF">
      <w:pPr>
        <w:spacing w:line="240" w:lineRule="auto"/>
        <w:rPr>
          <w:rFonts w:ascii="Arial" w:hAnsi="Arial" w:cs="Arial"/>
          <w:sz w:val="20"/>
        </w:rPr>
      </w:pPr>
      <w:r>
        <w:rPr>
          <w:rFonts w:ascii="Arial" w:hAnsi="Arial" w:cs="Arial"/>
          <w:sz w:val="20"/>
        </w:rPr>
        <w:t>The distress thermometer (DT) has the potential to be a useful instrument in helpline settings for measuring distress, screening, triaging and guiding referrals. However, previous research has flagged potential barriers to its acceptability and consistency of application. Using semi-structured individual interviews with cancer telephone information and support service nurses and enquiry officers (N=21), this study explored perceptions of the DT, participant experiences in using it, barriers to its use and potential alternatives. Each interview was approximately 30 minutes in duration and conducted with a registered psychologist in a private environment to safeguard confidentiality and encourage open responses. Most nurses (87%) rated themselves as at least somewhat comfortable with using the DT. Barriers commonly expressed included: concern that it would interrupt the flow of the call, callers presenting as overtly distressed, and confusion about the purpose of the DT. When asked about their views on the continued use of the DT in the service, 24% of participants believed it should remain, 24% believed it should be retired, and 53% believed its implementation required alteration. Despite its apparent utility and most nurses stating they feel comfortable using it, results suggest more education is required regarding the purpose and effective application of the DT in helpline settings.</w:t>
      </w:r>
    </w:p>
    <w:p w14:paraId="7FFEF869" w14:textId="77777777" w:rsidR="00CB4A24" w:rsidRDefault="00CB4A24" w:rsidP="002771A7">
      <w:pPr>
        <w:spacing w:after="0"/>
        <w:rPr>
          <w:rFonts w:ascii="Arial" w:hAnsi="Arial" w:cs="Arial"/>
          <w:sz w:val="20"/>
          <w:szCs w:val="20"/>
        </w:rPr>
      </w:pPr>
    </w:p>
    <w:p w14:paraId="3A262D89" w14:textId="77777777" w:rsidR="00567A61" w:rsidRDefault="00567A61" w:rsidP="002771A7">
      <w:pPr>
        <w:spacing w:after="0"/>
        <w:rPr>
          <w:rFonts w:ascii="Arial" w:hAnsi="Arial" w:cs="Arial"/>
          <w:sz w:val="20"/>
          <w:szCs w:val="20"/>
        </w:rPr>
      </w:pPr>
    </w:p>
    <w:p w14:paraId="65ADBCB4" w14:textId="6B9E7EAF" w:rsidR="00567A61" w:rsidRDefault="005327CB" w:rsidP="00903F28">
      <w:pPr>
        <w:spacing w:after="0"/>
        <w:outlineLvl w:val="0"/>
        <w:rPr>
          <w:rFonts w:ascii="Arial" w:hAnsi="Arial" w:cs="Arial"/>
          <w:b/>
          <w:sz w:val="20"/>
          <w:szCs w:val="20"/>
        </w:rPr>
      </w:pPr>
      <w:r>
        <w:rPr>
          <w:rFonts w:ascii="Arial" w:hAnsi="Arial" w:cs="Arial"/>
          <w:b/>
          <w:sz w:val="20"/>
          <w:szCs w:val="20"/>
        </w:rPr>
        <w:t>The application of the theory of p</w:t>
      </w:r>
      <w:r w:rsidR="00567A61" w:rsidRPr="00567A61">
        <w:rPr>
          <w:rFonts w:ascii="Arial" w:hAnsi="Arial" w:cs="Arial"/>
          <w:b/>
          <w:sz w:val="20"/>
          <w:szCs w:val="20"/>
        </w:rPr>
        <w:t>lanned</w:t>
      </w:r>
      <w:r>
        <w:rPr>
          <w:rFonts w:ascii="Arial" w:hAnsi="Arial" w:cs="Arial"/>
          <w:b/>
          <w:sz w:val="20"/>
          <w:szCs w:val="20"/>
        </w:rPr>
        <w:t xml:space="preserve"> b</w:t>
      </w:r>
      <w:r w:rsidR="00567A61" w:rsidRPr="00567A61">
        <w:rPr>
          <w:rFonts w:ascii="Arial" w:hAnsi="Arial" w:cs="Arial"/>
          <w:b/>
          <w:sz w:val="20"/>
          <w:szCs w:val="20"/>
        </w:rPr>
        <w:t xml:space="preserve">ehaviour to </w:t>
      </w:r>
      <w:r w:rsidR="0033215B">
        <w:rPr>
          <w:rFonts w:ascii="Arial" w:hAnsi="Arial" w:cs="Arial"/>
          <w:b/>
          <w:sz w:val="20"/>
          <w:szCs w:val="20"/>
        </w:rPr>
        <w:t>healthy eating: A meta-analysis</w:t>
      </w:r>
    </w:p>
    <w:p w14:paraId="552D40B9" w14:textId="77777777" w:rsidR="00567A61" w:rsidRDefault="0073332E" w:rsidP="00567A61">
      <w:pPr>
        <w:spacing w:after="0"/>
        <w:rPr>
          <w:rFonts w:ascii="Arial" w:hAnsi="Arial" w:cs="Arial"/>
          <w:color w:val="000000"/>
          <w:sz w:val="20"/>
          <w:szCs w:val="20"/>
        </w:rPr>
      </w:pPr>
      <w:r>
        <w:rPr>
          <w:rFonts w:ascii="Arial" w:hAnsi="Arial" w:cs="Arial"/>
          <w:b/>
          <w:color w:val="000000"/>
          <w:sz w:val="20"/>
          <w:szCs w:val="20"/>
        </w:rPr>
        <w:t>Mc</w:t>
      </w:r>
      <w:r w:rsidR="00567A61" w:rsidRPr="00567A61">
        <w:rPr>
          <w:rFonts w:ascii="Arial" w:hAnsi="Arial" w:cs="Arial"/>
          <w:b/>
          <w:color w:val="000000"/>
          <w:sz w:val="20"/>
          <w:szCs w:val="20"/>
        </w:rPr>
        <w:t xml:space="preserve">DERMOTT, M.S. </w:t>
      </w:r>
      <w:r w:rsidR="00567A61" w:rsidRPr="00567A61">
        <w:rPr>
          <w:rFonts w:ascii="Arial" w:hAnsi="Arial" w:cs="Arial"/>
          <w:color w:val="000000"/>
          <w:sz w:val="20"/>
          <w:szCs w:val="20"/>
        </w:rPr>
        <w:t>(University of Wollongong), SHARMA, R. (University of Wollongong), OLIVER, M. (University of Wollongong), ANDREWS, M. (University of Wollongong), IVERSON, D. (Swinburne University of Technology), CAPUTI, P. (University of Wollongong), COLTMAN, T. (University of Wollongong), &amp; SAFADI, M. (University of Wollongong).</w:t>
      </w:r>
    </w:p>
    <w:p w14:paraId="250424AD" w14:textId="77777777" w:rsidR="00A678BF" w:rsidRPr="00567A61" w:rsidRDefault="00A678BF" w:rsidP="00567A61">
      <w:pPr>
        <w:spacing w:after="0"/>
        <w:rPr>
          <w:rFonts w:ascii="Arial" w:hAnsi="Arial" w:cs="Arial"/>
          <w:b/>
          <w:sz w:val="20"/>
          <w:szCs w:val="20"/>
        </w:rPr>
      </w:pPr>
    </w:p>
    <w:p w14:paraId="4418D24C" w14:textId="77777777" w:rsidR="00567A61" w:rsidRPr="00567A61" w:rsidRDefault="004721AC" w:rsidP="00567A61">
      <w:pPr>
        <w:pStyle w:val="PlainText"/>
        <w:rPr>
          <w:rFonts w:ascii="Arial" w:hAnsi="Arial" w:cs="Arial"/>
          <w:sz w:val="20"/>
          <w:szCs w:val="20"/>
          <w:lang w:val="en-US"/>
        </w:rPr>
      </w:pPr>
      <w:hyperlink r:id="rId44" w:history="1">
        <w:r w:rsidR="00567A61" w:rsidRPr="00567A61">
          <w:rPr>
            <w:rStyle w:val="Hyperlink"/>
            <w:rFonts w:ascii="Arial" w:hAnsi="Arial" w:cs="Arial"/>
            <w:sz w:val="20"/>
            <w:szCs w:val="20"/>
            <w:lang w:val="en-US"/>
          </w:rPr>
          <w:t>mairtin@uow.edu.au</w:t>
        </w:r>
      </w:hyperlink>
    </w:p>
    <w:p w14:paraId="07488654" w14:textId="77777777" w:rsidR="00567A61" w:rsidRPr="00567A61" w:rsidRDefault="00567A61" w:rsidP="00567A61">
      <w:pPr>
        <w:pStyle w:val="PlainText"/>
        <w:rPr>
          <w:rFonts w:ascii="Arial" w:hAnsi="Arial" w:cs="Arial"/>
          <w:sz w:val="20"/>
          <w:szCs w:val="20"/>
          <w:lang w:val="en-US"/>
        </w:rPr>
      </w:pPr>
    </w:p>
    <w:p w14:paraId="0455FA65" w14:textId="77777777" w:rsidR="00567A61" w:rsidRDefault="00567A61" w:rsidP="00A678BF">
      <w:pPr>
        <w:spacing w:line="240" w:lineRule="auto"/>
        <w:rPr>
          <w:rFonts w:ascii="Arial" w:eastAsia="Times New Roman" w:hAnsi="Arial" w:cs="Arial"/>
          <w:sz w:val="20"/>
          <w:szCs w:val="20"/>
          <w:lang w:eastAsia="en-AU"/>
        </w:rPr>
      </w:pPr>
      <w:r w:rsidRPr="00567A61">
        <w:rPr>
          <w:rFonts w:ascii="Arial" w:hAnsi="Arial" w:cs="Arial"/>
          <w:sz w:val="20"/>
          <w:szCs w:val="20"/>
        </w:rPr>
        <w:t xml:space="preserve">The Theory of Planned Behaviour (TPB) has been applied to the prediction and explanation of numerous health behaviours, including healthy eating. The aim of the current review and meta-analysis is to examine the capacity of the TPB to predict broad health-promoting eating patterns, for example eating a ‘healthy diet’ or a ‘low-fat diet’. A systematic literature search was conducted to identify both published and unpublished studies. Over 10,000 articles were identified through searching electronic databases and screening other relevant systematic reviews and screened. A total of 21 journal articles and 7 dissertations met the inclusion criteria. </w:t>
      </w:r>
      <w:r w:rsidRPr="00567A61">
        <w:rPr>
          <w:rFonts w:ascii="Arial" w:hAnsi="Arial" w:cs="Arial"/>
          <w:iCs/>
          <w:sz w:val="20"/>
          <w:szCs w:val="20"/>
        </w:rPr>
        <w:t>Data entry is ongoing and full findings will be discussed.</w:t>
      </w:r>
      <w:r w:rsidRPr="00567A61">
        <w:rPr>
          <w:rFonts w:ascii="Arial" w:eastAsia="Times New Roman" w:hAnsi="Arial" w:cs="Arial"/>
          <w:sz w:val="20"/>
          <w:szCs w:val="20"/>
          <w:lang w:eastAsia="en-AU"/>
        </w:rPr>
        <w:t xml:space="preserve"> Meta-analysis will be used to quantify correlations between theory of planned behaviour (TPB) variables and (a) intentions and (b) behaviour. Preliminary analyses have estimated the</w:t>
      </w:r>
      <w:r w:rsidRPr="00567A61">
        <w:rPr>
          <w:rFonts w:ascii="Arial" w:hAnsi="Arial" w:cs="Arial"/>
          <w:sz w:val="20"/>
          <w:szCs w:val="20"/>
        </w:rPr>
        <w:t xml:space="preserve"> overall sample size-weighted average correlation between intention and behaviour at 0.46 (95% CI 0.37 to 0.54) indicating that higher </w:t>
      </w:r>
      <w:r w:rsidRPr="00567A61">
        <w:rPr>
          <w:rFonts w:ascii="Arial" w:hAnsi="Arial" w:cs="Arial"/>
          <w:sz w:val="20"/>
          <w:szCs w:val="20"/>
        </w:rPr>
        <w:lastRenderedPageBreak/>
        <w:t>levels of behavioural intention are associated with higher levels of healthy eating.</w:t>
      </w:r>
      <w:r w:rsidRPr="00567A61">
        <w:rPr>
          <w:rFonts w:ascii="Arial" w:hAnsi="Arial" w:cs="Arial"/>
          <w:iCs/>
          <w:sz w:val="20"/>
          <w:szCs w:val="20"/>
        </w:rPr>
        <w:t xml:space="preserve"> </w:t>
      </w:r>
      <w:r w:rsidRPr="00567A61">
        <w:rPr>
          <w:rFonts w:ascii="Arial" w:eastAsia="Times New Roman" w:hAnsi="Arial" w:cs="Arial"/>
          <w:sz w:val="20"/>
          <w:szCs w:val="20"/>
          <w:lang w:eastAsia="en-AU"/>
        </w:rPr>
        <w:t xml:space="preserve">Random-effects meta-regression will also be used to identify theoretical and methodological moderators of the intention-behaviour relationship. </w:t>
      </w:r>
    </w:p>
    <w:p w14:paraId="00F3D2D4" w14:textId="77777777" w:rsidR="00A678BF" w:rsidRDefault="00A678BF" w:rsidP="00A678BF">
      <w:pPr>
        <w:spacing w:line="240" w:lineRule="auto"/>
        <w:rPr>
          <w:rFonts w:ascii="Arial" w:eastAsia="Times New Roman" w:hAnsi="Arial" w:cs="Arial"/>
          <w:sz w:val="20"/>
          <w:szCs w:val="20"/>
          <w:lang w:eastAsia="en-AU"/>
        </w:rPr>
      </w:pPr>
    </w:p>
    <w:p w14:paraId="649CCF39" w14:textId="3C62AD4E" w:rsidR="00A970F6" w:rsidRPr="00C97A22" w:rsidRDefault="00A970F6" w:rsidP="00C97A22">
      <w:pPr>
        <w:pStyle w:val="APAH1"/>
        <w:spacing w:line="240" w:lineRule="auto"/>
        <w:jc w:val="left"/>
        <w:rPr>
          <w:rFonts w:ascii="Arial" w:hAnsi="Arial" w:cs="Arial"/>
          <w:sz w:val="20"/>
          <w:szCs w:val="20"/>
        </w:rPr>
      </w:pPr>
      <w:r w:rsidRPr="00C97A22">
        <w:rPr>
          <w:rFonts w:ascii="Arial" w:hAnsi="Arial" w:cs="Arial"/>
          <w:sz w:val="20"/>
          <w:szCs w:val="20"/>
        </w:rPr>
        <w:t>Cognitive style as predictor of men’s colorecta</w:t>
      </w:r>
      <w:r w:rsidR="0033215B">
        <w:rPr>
          <w:rFonts w:ascii="Arial" w:hAnsi="Arial" w:cs="Arial"/>
          <w:sz w:val="20"/>
          <w:szCs w:val="20"/>
        </w:rPr>
        <w:t>l and prostate cancer screening</w:t>
      </w:r>
    </w:p>
    <w:p w14:paraId="590EA9B6" w14:textId="6743A4BD" w:rsidR="00A970F6" w:rsidRDefault="00A970F6" w:rsidP="00C97A22">
      <w:pPr>
        <w:pStyle w:val="APABody"/>
        <w:spacing w:line="240" w:lineRule="auto"/>
        <w:ind w:firstLine="0"/>
        <w:rPr>
          <w:rFonts w:ascii="Arial" w:hAnsi="Arial" w:cs="Arial"/>
          <w:sz w:val="20"/>
          <w:szCs w:val="20"/>
        </w:rPr>
      </w:pPr>
      <w:r w:rsidRPr="00C97A22">
        <w:rPr>
          <w:rFonts w:ascii="Arial" w:hAnsi="Arial" w:cs="Arial"/>
          <w:b/>
          <w:sz w:val="20"/>
          <w:szCs w:val="20"/>
        </w:rPr>
        <w:t>M</w:t>
      </w:r>
      <w:r w:rsidR="005327CB" w:rsidRPr="00C97A22">
        <w:rPr>
          <w:rFonts w:ascii="Arial" w:hAnsi="Arial" w:cs="Arial"/>
          <w:b/>
          <w:sz w:val="20"/>
          <w:szCs w:val="20"/>
        </w:rPr>
        <w:t>c</w:t>
      </w:r>
      <w:r w:rsidRPr="00C97A22">
        <w:rPr>
          <w:rFonts w:ascii="Arial" w:hAnsi="Arial" w:cs="Arial"/>
          <w:b/>
          <w:sz w:val="20"/>
          <w:szCs w:val="20"/>
        </w:rPr>
        <w:t>GUINESS, C.E.</w:t>
      </w:r>
      <w:r w:rsidR="005327CB">
        <w:rPr>
          <w:rFonts w:ascii="Arial" w:hAnsi="Arial" w:cs="Arial"/>
          <w:sz w:val="20"/>
          <w:szCs w:val="20"/>
        </w:rPr>
        <w:t xml:space="preserve"> (University of Adelaide</w:t>
      </w:r>
      <w:r w:rsidRPr="00C97A22">
        <w:rPr>
          <w:rFonts w:ascii="Arial" w:hAnsi="Arial" w:cs="Arial"/>
          <w:sz w:val="20"/>
          <w:szCs w:val="20"/>
        </w:rPr>
        <w:t>; The Freemasons Foundation Centre for Men’s</w:t>
      </w:r>
      <w:r w:rsidR="005327CB">
        <w:rPr>
          <w:rFonts w:ascii="Arial" w:hAnsi="Arial" w:cs="Arial"/>
          <w:sz w:val="20"/>
          <w:szCs w:val="20"/>
        </w:rPr>
        <w:t xml:space="preserve"> Health, Adelaide</w:t>
      </w:r>
      <w:r w:rsidRPr="00C97A22">
        <w:rPr>
          <w:rFonts w:ascii="Arial" w:hAnsi="Arial" w:cs="Arial"/>
          <w:sz w:val="20"/>
          <w:szCs w:val="20"/>
        </w:rPr>
        <w:t>; Food and Nutrition Flagship, Commonwealth Scientific and Industrial Researc</w:t>
      </w:r>
      <w:r w:rsidR="005327CB">
        <w:rPr>
          <w:rFonts w:ascii="Arial" w:hAnsi="Arial" w:cs="Arial"/>
          <w:sz w:val="20"/>
          <w:szCs w:val="20"/>
        </w:rPr>
        <w:t>h Organisation (CSIRO), Adelaide</w:t>
      </w:r>
      <w:r w:rsidRPr="00C97A22">
        <w:rPr>
          <w:rFonts w:ascii="Arial" w:hAnsi="Arial" w:cs="Arial"/>
          <w:sz w:val="20"/>
          <w:szCs w:val="20"/>
        </w:rPr>
        <w:t>), TURNBU</w:t>
      </w:r>
      <w:r w:rsidR="005327CB">
        <w:rPr>
          <w:rFonts w:ascii="Arial" w:hAnsi="Arial" w:cs="Arial"/>
          <w:sz w:val="20"/>
          <w:szCs w:val="20"/>
        </w:rPr>
        <w:t xml:space="preserve">LL, D. (University of Adelaide; </w:t>
      </w:r>
      <w:r w:rsidRPr="00C97A22">
        <w:rPr>
          <w:rFonts w:ascii="Arial" w:hAnsi="Arial" w:cs="Arial"/>
          <w:sz w:val="20"/>
          <w:szCs w:val="20"/>
        </w:rPr>
        <w:t>The Freemasons Foundation Centre for Men’s Health, Adelaide), ZAJAC, I. (Food and Nutrition Flagship, CSIRO), WILSON, C. (Flinders Centre for Innovation in Cancer, Flinders Univ</w:t>
      </w:r>
      <w:r w:rsidR="005327CB">
        <w:rPr>
          <w:rFonts w:ascii="Arial" w:hAnsi="Arial" w:cs="Arial"/>
          <w:sz w:val="20"/>
          <w:szCs w:val="20"/>
        </w:rPr>
        <w:t>ersity; Cancer Council SA</w:t>
      </w:r>
      <w:r w:rsidRPr="00C97A22">
        <w:rPr>
          <w:rFonts w:ascii="Arial" w:hAnsi="Arial" w:cs="Arial"/>
          <w:sz w:val="20"/>
          <w:szCs w:val="20"/>
        </w:rPr>
        <w:t>), &amp; DUN</w:t>
      </w:r>
      <w:r w:rsidR="005327CB">
        <w:rPr>
          <w:rFonts w:ascii="Arial" w:hAnsi="Arial" w:cs="Arial"/>
          <w:sz w:val="20"/>
          <w:szCs w:val="20"/>
        </w:rPr>
        <w:t>CAN, A. (University of Adelaide</w:t>
      </w:r>
      <w:r w:rsidRPr="00C97A22">
        <w:rPr>
          <w:rFonts w:ascii="Arial" w:hAnsi="Arial" w:cs="Arial"/>
          <w:sz w:val="20"/>
          <w:szCs w:val="20"/>
        </w:rPr>
        <w:t>).</w:t>
      </w:r>
    </w:p>
    <w:p w14:paraId="24EBC2A5" w14:textId="77777777" w:rsidR="00A678BF" w:rsidRPr="00C97A22" w:rsidRDefault="00A678BF" w:rsidP="00C97A22">
      <w:pPr>
        <w:pStyle w:val="APABody"/>
        <w:spacing w:line="240" w:lineRule="auto"/>
        <w:ind w:firstLine="0"/>
        <w:rPr>
          <w:rFonts w:ascii="Arial" w:hAnsi="Arial" w:cs="Arial"/>
          <w:sz w:val="20"/>
          <w:szCs w:val="20"/>
        </w:rPr>
      </w:pPr>
    </w:p>
    <w:p w14:paraId="22919D89" w14:textId="77777777" w:rsidR="00A970F6" w:rsidRPr="00C97A22" w:rsidRDefault="004721AC" w:rsidP="00A970F6">
      <w:pPr>
        <w:pStyle w:val="APABody"/>
        <w:ind w:firstLine="0"/>
        <w:rPr>
          <w:rFonts w:ascii="Arial" w:hAnsi="Arial" w:cs="Arial"/>
          <w:sz w:val="20"/>
          <w:szCs w:val="20"/>
        </w:rPr>
      </w:pPr>
      <w:hyperlink r:id="rId45" w:history="1">
        <w:r w:rsidR="00A970F6" w:rsidRPr="00C97A22">
          <w:rPr>
            <w:rStyle w:val="Hyperlink"/>
            <w:rFonts w:ascii="Arial" w:hAnsi="Arial" w:cs="Arial"/>
            <w:sz w:val="20"/>
            <w:szCs w:val="20"/>
          </w:rPr>
          <w:t>clare.mcguiness@adelaide.edu.au</w:t>
        </w:r>
      </w:hyperlink>
      <w:r w:rsidR="00A970F6" w:rsidRPr="00C97A22">
        <w:rPr>
          <w:rFonts w:ascii="Arial" w:hAnsi="Arial" w:cs="Arial"/>
          <w:sz w:val="20"/>
          <w:szCs w:val="20"/>
        </w:rPr>
        <w:t xml:space="preserve"> </w:t>
      </w:r>
    </w:p>
    <w:p w14:paraId="74D45EBF" w14:textId="48D0869E" w:rsidR="00A970F6" w:rsidRPr="00A970F6" w:rsidRDefault="00A970F6" w:rsidP="00A970F6">
      <w:pPr>
        <w:pStyle w:val="APABody"/>
        <w:spacing w:line="240" w:lineRule="auto"/>
        <w:ind w:firstLine="0"/>
        <w:jc w:val="both"/>
        <w:rPr>
          <w:rFonts w:ascii="Arial" w:hAnsi="Arial" w:cs="Arial"/>
          <w:sz w:val="20"/>
          <w:szCs w:val="20"/>
        </w:rPr>
      </w:pPr>
      <w:r w:rsidRPr="00A970F6">
        <w:rPr>
          <w:rFonts w:ascii="Arial" w:hAnsi="Arial" w:cs="Arial"/>
          <w:sz w:val="20"/>
          <w:szCs w:val="20"/>
        </w:rPr>
        <w:t>Prostate and colorectal cancer are two leading causes of male cancer death for which routine screening tests are widely available, yet encouraging optimal uptake is complex. The aim of this study was to use structural equation modelling to explore whether, after controlling for demographic variables, individual differences in cognitive style (CS) explained variance in screening. CS was conceptualised as a stable trait comprising two variables, Need for Cognition (NFC) and Faith in Intuition (FI).</w:t>
      </w:r>
      <w:r>
        <w:rPr>
          <w:rFonts w:ascii="Arial" w:hAnsi="Arial" w:cs="Arial"/>
          <w:sz w:val="20"/>
          <w:szCs w:val="20"/>
        </w:rPr>
        <w:t xml:space="preserve"> </w:t>
      </w:r>
      <w:r w:rsidRPr="00A970F6">
        <w:rPr>
          <w:rFonts w:ascii="Arial" w:hAnsi="Arial" w:cs="Arial"/>
          <w:sz w:val="20"/>
          <w:szCs w:val="20"/>
        </w:rPr>
        <w:t>Questionnaires and faecal occult blood tests (FOBT) were mailed to 585 Australian males aged 50-74. The model investigating explained variance in self-reported prostate screening behaviour (SR-PSB) had acceptable fit [χ</w:t>
      </w:r>
      <w:r w:rsidRPr="00A970F6">
        <w:rPr>
          <w:rFonts w:ascii="Arial" w:hAnsi="Arial" w:cs="Arial"/>
          <w:sz w:val="20"/>
          <w:szCs w:val="20"/>
          <w:vertAlign w:val="superscript"/>
        </w:rPr>
        <w:t>2</w:t>
      </w:r>
      <w:r w:rsidRPr="00A970F6">
        <w:rPr>
          <w:rFonts w:ascii="Arial" w:hAnsi="Arial" w:cs="Arial"/>
          <w:sz w:val="20"/>
          <w:szCs w:val="20"/>
        </w:rPr>
        <w:t>(95)=227.21, p&lt;.001, CFI=.95, RMSEA=.05, 90% CI (.04,.06)]. After controlling for demographic predictors, NFC explained 4% (</w:t>
      </w:r>
      <w:r w:rsidRPr="00A970F6">
        <w:rPr>
          <w:rFonts w:ascii="Arial" w:hAnsi="Arial" w:cs="Arial"/>
          <w:i/>
          <w:sz w:val="20"/>
          <w:szCs w:val="20"/>
        </w:rPr>
        <w:t>r</w:t>
      </w:r>
      <w:r w:rsidRPr="00A970F6">
        <w:rPr>
          <w:rFonts w:ascii="Arial" w:hAnsi="Arial" w:cs="Arial"/>
          <w:sz w:val="20"/>
          <w:szCs w:val="20"/>
        </w:rPr>
        <w:t xml:space="preserve">=.21 </w:t>
      </w:r>
      <w:r w:rsidRPr="00A970F6">
        <w:rPr>
          <w:rFonts w:ascii="Arial" w:hAnsi="Arial" w:cs="Arial"/>
          <w:i/>
          <w:sz w:val="20"/>
          <w:szCs w:val="20"/>
        </w:rPr>
        <w:t>p</w:t>
      </w:r>
      <w:r w:rsidRPr="00A970F6">
        <w:rPr>
          <w:rFonts w:ascii="Arial" w:hAnsi="Arial" w:cs="Arial"/>
          <w:sz w:val="20"/>
          <w:szCs w:val="20"/>
        </w:rPr>
        <w:t>=.002) of the variance in SR-PSB. In other models, no statistically significant variance in self-reported or observed FOBT use was explained by CS.</w:t>
      </w:r>
      <w:r>
        <w:rPr>
          <w:rFonts w:ascii="Arial" w:hAnsi="Arial" w:cs="Arial"/>
          <w:sz w:val="20"/>
          <w:szCs w:val="20"/>
        </w:rPr>
        <w:t xml:space="preserve"> </w:t>
      </w:r>
      <w:r w:rsidRPr="00A970F6">
        <w:rPr>
          <w:rFonts w:ascii="Arial" w:hAnsi="Arial" w:cs="Arial"/>
          <w:sz w:val="20"/>
          <w:szCs w:val="20"/>
        </w:rPr>
        <w:t>Men who identified as effortful thinkers (high NFC) were somewhat more likely to report prostate screening, perhaps reflecting low public awareness of the debate surrounding its efficacy. Sample limitations, NFC multidimensionality and REI operationalization are discussed. The lack of variance explained by FI suggests implicit processes have not been harnessed. Implications for health communication with males are considered.</w:t>
      </w:r>
    </w:p>
    <w:p w14:paraId="49F226C7" w14:textId="77777777" w:rsidR="00A970F6" w:rsidRPr="00712208" w:rsidRDefault="00A970F6" w:rsidP="00A678BF">
      <w:pPr>
        <w:pStyle w:val="APABody"/>
        <w:ind w:firstLine="0"/>
        <w:rPr>
          <w:color w:val="0070C0"/>
        </w:rPr>
      </w:pPr>
      <w:r>
        <w:rPr>
          <w:noProof/>
          <w:color w:val="0070C0"/>
        </w:rPr>
        <w:fldChar w:fldCharType="begin"/>
      </w:r>
      <w:r>
        <w:rPr>
          <w:color w:val="0070C0"/>
        </w:rPr>
        <w:instrText xml:space="preserve"> ADDIN EN.REFLIST </w:instrText>
      </w:r>
      <w:r>
        <w:rPr>
          <w:noProof/>
          <w:color w:val="0070C0"/>
        </w:rPr>
        <w:fldChar w:fldCharType="end"/>
      </w:r>
    </w:p>
    <w:p w14:paraId="3FE8E4C2" w14:textId="77777777" w:rsidR="00A970F6" w:rsidRPr="00567A61" w:rsidRDefault="00A970F6" w:rsidP="00567A61">
      <w:pPr>
        <w:rPr>
          <w:rFonts w:ascii="Arial" w:eastAsia="Times New Roman" w:hAnsi="Arial" w:cs="Arial"/>
          <w:sz w:val="20"/>
          <w:szCs w:val="20"/>
          <w:lang w:eastAsia="en-AU"/>
        </w:rPr>
      </w:pPr>
    </w:p>
    <w:p w14:paraId="717398CE" w14:textId="348BDFB9" w:rsidR="00EE1054" w:rsidRPr="0033215B" w:rsidRDefault="00EE1054" w:rsidP="00317F0F">
      <w:pPr>
        <w:pStyle w:val="ListParagraph"/>
        <w:ind w:left="0"/>
        <w:rPr>
          <w:rFonts w:ascii="Arial" w:hAnsi="Arial"/>
          <w:sz w:val="20"/>
        </w:rPr>
      </w:pPr>
      <w:r w:rsidRPr="0033215B">
        <w:rPr>
          <w:rFonts w:ascii="Arial" w:hAnsi="Arial"/>
          <w:b/>
          <w:sz w:val="20"/>
        </w:rPr>
        <w:t>Barriers and enablers of diet and exercise behaviours amongst women with breast cancer</w:t>
      </w:r>
      <w:r w:rsidRPr="0033215B">
        <w:rPr>
          <w:rFonts w:ascii="Arial" w:hAnsi="Arial"/>
          <w:sz w:val="20"/>
        </w:rPr>
        <w:br/>
      </w:r>
      <w:r w:rsidR="00A678BF" w:rsidRPr="0033215B">
        <w:rPr>
          <w:rFonts w:ascii="Arial" w:hAnsi="Arial"/>
          <w:b/>
          <w:sz w:val="20"/>
        </w:rPr>
        <w:t>M</w:t>
      </w:r>
      <w:r w:rsidR="005327CB" w:rsidRPr="0033215B">
        <w:rPr>
          <w:rFonts w:ascii="Arial" w:hAnsi="Arial"/>
          <w:b/>
          <w:sz w:val="20"/>
        </w:rPr>
        <w:t>c</w:t>
      </w:r>
      <w:r w:rsidR="00317F0F" w:rsidRPr="0033215B">
        <w:rPr>
          <w:rFonts w:ascii="Arial" w:hAnsi="Arial"/>
          <w:b/>
          <w:sz w:val="20"/>
        </w:rPr>
        <w:t>PHEE</w:t>
      </w:r>
      <w:r w:rsidR="00A678BF" w:rsidRPr="0033215B">
        <w:rPr>
          <w:rFonts w:ascii="Arial" w:hAnsi="Arial"/>
          <w:b/>
          <w:sz w:val="20"/>
        </w:rPr>
        <w:t>,</w:t>
      </w:r>
      <w:r w:rsidR="00317F0F" w:rsidRPr="0033215B">
        <w:rPr>
          <w:rFonts w:ascii="Arial" w:hAnsi="Arial"/>
          <w:b/>
          <w:sz w:val="20"/>
        </w:rPr>
        <w:t xml:space="preserve"> </w:t>
      </w:r>
      <w:r w:rsidR="00A678BF" w:rsidRPr="0033215B">
        <w:rPr>
          <w:rFonts w:ascii="Arial" w:hAnsi="Arial"/>
          <w:b/>
          <w:sz w:val="20"/>
        </w:rPr>
        <w:t>C.,</w:t>
      </w:r>
      <w:r w:rsidR="00F03CDD" w:rsidRPr="0033215B">
        <w:rPr>
          <w:rFonts w:ascii="Arial" w:hAnsi="Arial"/>
          <w:b/>
          <w:sz w:val="20"/>
        </w:rPr>
        <w:t xml:space="preserve"> </w:t>
      </w:r>
      <w:r w:rsidR="00F03CDD" w:rsidRPr="0033215B">
        <w:rPr>
          <w:rFonts w:ascii="Arial" w:hAnsi="Arial"/>
          <w:sz w:val="20"/>
        </w:rPr>
        <w:t xml:space="preserve">(Deakin University), </w:t>
      </w:r>
      <w:r w:rsidR="00A678BF" w:rsidRPr="0033215B">
        <w:rPr>
          <w:rFonts w:ascii="Arial" w:hAnsi="Arial"/>
          <w:sz w:val="20"/>
        </w:rPr>
        <w:t xml:space="preserve">DODSON, S., </w:t>
      </w:r>
      <w:r w:rsidR="00F03CDD" w:rsidRPr="0033215B">
        <w:rPr>
          <w:rFonts w:ascii="Arial" w:hAnsi="Arial"/>
          <w:sz w:val="20"/>
        </w:rPr>
        <w:t xml:space="preserve">(Deakin University), </w:t>
      </w:r>
      <w:r w:rsidR="00A678BF" w:rsidRPr="0033215B">
        <w:rPr>
          <w:rFonts w:ascii="Arial" w:hAnsi="Arial"/>
          <w:sz w:val="20"/>
        </w:rPr>
        <w:t xml:space="preserve">OSBORNE, R., </w:t>
      </w:r>
      <w:r w:rsidR="00F03CDD" w:rsidRPr="0033215B">
        <w:rPr>
          <w:rFonts w:ascii="Arial" w:hAnsi="Arial"/>
          <w:sz w:val="20"/>
        </w:rPr>
        <w:t xml:space="preserve">(Deakin University), </w:t>
      </w:r>
      <w:r w:rsidR="00A678BF" w:rsidRPr="0033215B">
        <w:rPr>
          <w:rFonts w:ascii="Arial" w:hAnsi="Arial"/>
          <w:sz w:val="20"/>
        </w:rPr>
        <w:t xml:space="preserve">LIVINGSTON, P.M., </w:t>
      </w:r>
      <w:r w:rsidR="00F03CDD" w:rsidRPr="0033215B">
        <w:rPr>
          <w:rFonts w:ascii="Arial" w:hAnsi="Arial"/>
          <w:sz w:val="20"/>
        </w:rPr>
        <w:t xml:space="preserve">(Deakin University), </w:t>
      </w:r>
      <w:r w:rsidR="00A678BF" w:rsidRPr="0033215B">
        <w:rPr>
          <w:rFonts w:ascii="Arial" w:hAnsi="Arial"/>
          <w:sz w:val="20"/>
        </w:rPr>
        <w:t xml:space="preserve">MARVEN, M. </w:t>
      </w:r>
      <w:r w:rsidR="00F03CDD" w:rsidRPr="0033215B">
        <w:rPr>
          <w:rFonts w:ascii="Arial" w:hAnsi="Arial"/>
          <w:sz w:val="20"/>
        </w:rPr>
        <w:t>(</w:t>
      </w:r>
      <w:r w:rsidR="00F03CDD" w:rsidRPr="0033215B">
        <w:rPr>
          <w:rFonts w:ascii="Arial" w:hAnsi="Arial" w:cs="Arial"/>
          <w:sz w:val="20"/>
          <w:lang w:val="en-US"/>
        </w:rPr>
        <w:t>Breast Cancer Network Australia</w:t>
      </w:r>
      <w:r w:rsidR="00F03CDD" w:rsidRPr="0033215B">
        <w:rPr>
          <w:rFonts w:ascii="Arial" w:hAnsi="Arial" w:cs="Calibri"/>
          <w:sz w:val="20"/>
          <w:lang w:val="en-US"/>
        </w:rPr>
        <w:t xml:space="preserve">) </w:t>
      </w:r>
      <w:r w:rsidR="00A678BF" w:rsidRPr="0033215B">
        <w:rPr>
          <w:rFonts w:ascii="Arial" w:hAnsi="Arial"/>
          <w:sz w:val="20"/>
        </w:rPr>
        <w:t xml:space="preserve">&amp; WAYCOTT, L. </w:t>
      </w:r>
      <w:r w:rsidR="00F03CDD" w:rsidRPr="0033215B">
        <w:rPr>
          <w:rFonts w:ascii="Arial" w:hAnsi="Arial"/>
          <w:sz w:val="20"/>
        </w:rPr>
        <w:t>(Deakin University)</w:t>
      </w:r>
    </w:p>
    <w:p w14:paraId="34ABFC2D" w14:textId="77777777" w:rsidR="00317F0F" w:rsidRPr="0033215B" w:rsidRDefault="00317F0F" w:rsidP="00317F0F">
      <w:pPr>
        <w:pStyle w:val="ListParagraph"/>
        <w:ind w:left="0"/>
        <w:rPr>
          <w:rFonts w:ascii="Arial" w:hAnsi="Arial"/>
          <w:sz w:val="20"/>
        </w:rPr>
      </w:pPr>
    </w:p>
    <w:p w14:paraId="6BABB0D6" w14:textId="77777777" w:rsidR="00317F0F" w:rsidRDefault="004721AC" w:rsidP="00317F0F">
      <w:pPr>
        <w:spacing w:after="0" w:line="240" w:lineRule="auto"/>
        <w:rPr>
          <w:rFonts w:ascii="Arial" w:hAnsi="Arial"/>
          <w:b/>
          <w:sz w:val="20"/>
          <w:szCs w:val="20"/>
        </w:rPr>
      </w:pPr>
      <w:hyperlink r:id="rId46" w:history="1">
        <w:r w:rsidR="00317F0F" w:rsidRPr="00837A15">
          <w:rPr>
            <w:rStyle w:val="Hyperlink"/>
            <w:rFonts w:ascii="Arial" w:hAnsi="Arial"/>
            <w:b/>
            <w:sz w:val="20"/>
            <w:szCs w:val="20"/>
          </w:rPr>
          <w:t>crystal.mcphee@deakin.edu.au</w:t>
        </w:r>
      </w:hyperlink>
    </w:p>
    <w:p w14:paraId="7ABA05CD" w14:textId="77777777" w:rsidR="00EE1054" w:rsidRPr="00EE1054" w:rsidRDefault="00EE1054" w:rsidP="00317F0F">
      <w:pPr>
        <w:spacing w:line="240" w:lineRule="auto"/>
        <w:rPr>
          <w:rFonts w:ascii="Arial" w:hAnsi="Arial"/>
          <w:b/>
          <w:sz w:val="20"/>
        </w:rPr>
      </w:pPr>
    </w:p>
    <w:p w14:paraId="4D7D8A20" w14:textId="77777777" w:rsidR="00EE1054" w:rsidRPr="00EE1054" w:rsidRDefault="00EE1054" w:rsidP="00EE1054">
      <w:pPr>
        <w:autoSpaceDE w:val="0"/>
        <w:autoSpaceDN w:val="0"/>
        <w:adjustRightInd w:val="0"/>
        <w:spacing w:after="0" w:line="240" w:lineRule="auto"/>
        <w:rPr>
          <w:rFonts w:ascii="Arial" w:hAnsi="Arial" w:cs="AdvACAS-RE"/>
          <w:sz w:val="20"/>
        </w:rPr>
      </w:pPr>
      <w:r w:rsidRPr="00EE1054">
        <w:rPr>
          <w:rFonts w:ascii="Arial" w:hAnsi="Arial" w:cs="Arial"/>
          <w:sz w:val="20"/>
        </w:rPr>
        <w:t xml:space="preserve">Previous observational studies indicate that diet may affect, risk of recurrence and overall survival. Similarly studies have also shown </w:t>
      </w:r>
      <w:r w:rsidRPr="00EE1054">
        <w:rPr>
          <w:rFonts w:ascii="Arial" w:hAnsi="Arial" w:cs="AdvACAS-RE"/>
          <w:sz w:val="20"/>
        </w:rPr>
        <w:t xml:space="preserve">physical activity after breast cancer diagnosis is associated with a reduced risk of cancer recurrence and improved overall mortality. </w:t>
      </w:r>
      <w:r w:rsidRPr="00EE1054">
        <w:rPr>
          <w:rFonts w:ascii="Arial" w:hAnsi="Arial"/>
          <w:sz w:val="20"/>
        </w:rPr>
        <w:t>The study aim was to understand the barriers and motivators to diet and exercise in women post breast cancer diagnosis.</w:t>
      </w:r>
      <w:r w:rsidRPr="00EE1054">
        <w:rPr>
          <w:rFonts w:ascii="Arial" w:hAnsi="Arial"/>
          <w:b/>
          <w:sz w:val="20"/>
        </w:rPr>
        <w:t xml:space="preserve"> </w:t>
      </w:r>
      <w:r w:rsidRPr="00EE1054">
        <w:rPr>
          <w:rFonts w:ascii="Arial" w:hAnsi="Arial"/>
          <w:sz w:val="20"/>
        </w:rPr>
        <w:t>Women across Australia who completed an online survey through the Breast Cancer Network Australia were invited to participate in a follow up interview about their diet and exercise behaviours. Semi-structured telephone interviews were conducted (n = 26). Data was analysed thematically.</w:t>
      </w:r>
      <w:r w:rsidRPr="00EE1054">
        <w:rPr>
          <w:rFonts w:ascii="Arial" w:hAnsi="Arial"/>
          <w:b/>
          <w:sz w:val="20"/>
        </w:rPr>
        <w:t xml:space="preserve"> </w:t>
      </w:r>
      <w:r w:rsidRPr="00EE1054">
        <w:rPr>
          <w:rFonts w:ascii="Arial" w:hAnsi="Arial"/>
          <w:sz w:val="20"/>
        </w:rPr>
        <w:t>Six themes across both diet and exercise were found to act as barriers and motivators for women post diagnosis. Barriers included; attitude / personal belief; fatigue / side effects of drugs; stress; lack of access; and lack of social support. Motivators included; fear of cancer reoccurrence. This research provides insight into patient perspectives relating to diet and exercise barriers and enablers. These insights can assist with the generation of interventions to encourage and support health behaviours among women post breast cancer diagnosis.</w:t>
      </w:r>
    </w:p>
    <w:p w14:paraId="6428C2D1" w14:textId="77777777" w:rsidR="00567A61" w:rsidRDefault="00567A61" w:rsidP="00567A61">
      <w:pPr>
        <w:jc w:val="both"/>
        <w:rPr>
          <w:rFonts w:ascii="Arial" w:hAnsi="Arial" w:cs="Arial"/>
          <w:sz w:val="20"/>
          <w:szCs w:val="20"/>
        </w:rPr>
      </w:pPr>
    </w:p>
    <w:p w14:paraId="229127B7" w14:textId="77777777" w:rsidR="00561A17" w:rsidRDefault="00561A17" w:rsidP="00B04B45">
      <w:pPr>
        <w:pStyle w:val="ListParagraph"/>
        <w:ind w:left="0"/>
        <w:rPr>
          <w:rFonts w:ascii="Arial" w:hAnsi="Arial"/>
          <w:b/>
          <w:sz w:val="20"/>
        </w:rPr>
      </w:pPr>
    </w:p>
    <w:p w14:paraId="35AD494F" w14:textId="77777777" w:rsidR="00561A17" w:rsidRDefault="00561A17" w:rsidP="00B04B45">
      <w:pPr>
        <w:pStyle w:val="ListParagraph"/>
        <w:ind w:left="0"/>
        <w:rPr>
          <w:rFonts w:ascii="Arial" w:hAnsi="Arial"/>
          <w:b/>
          <w:sz w:val="20"/>
        </w:rPr>
      </w:pPr>
    </w:p>
    <w:p w14:paraId="0AC6B9ED" w14:textId="77777777" w:rsidR="00B04B45" w:rsidRPr="000D2B5D" w:rsidRDefault="00B04B45" w:rsidP="00B04B45">
      <w:pPr>
        <w:pStyle w:val="ListParagraph"/>
        <w:ind w:left="0"/>
        <w:rPr>
          <w:rFonts w:ascii="Arial" w:hAnsi="Arial"/>
          <w:b/>
          <w:sz w:val="20"/>
        </w:rPr>
      </w:pPr>
      <w:r w:rsidRPr="000D2B5D">
        <w:rPr>
          <w:rFonts w:ascii="Arial" w:hAnsi="Arial"/>
          <w:b/>
          <w:sz w:val="20"/>
        </w:rPr>
        <w:lastRenderedPageBreak/>
        <w:t xml:space="preserve">The health literacy of women post breast cancer diagnosis </w:t>
      </w:r>
    </w:p>
    <w:p w14:paraId="5E85CC70" w14:textId="5D65C9C5" w:rsidR="00317F0F" w:rsidRPr="00EE1054" w:rsidRDefault="00317F0F" w:rsidP="00317F0F">
      <w:pPr>
        <w:pStyle w:val="ListParagraph"/>
        <w:ind w:left="0"/>
        <w:rPr>
          <w:rFonts w:ascii="Arial" w:hAnsi="Arial"/>
          <w:sz w:val="20"/>
          <w:szCs w:val="24"/>
        </w:rPr>
      </w:pPr>
      <w:r>
        <w:rPr>
          <w:rFonts w:ascii="Arial" w:hAnsi="Arial"/>
          <w:b/>
          <w:sz w:val="20"/>
          <w:szCs w:val="24"/>
        </w:rPr>
        <w:t>M</w:t>
      </w:r>
      <w:r w:rsidR="005327CB">
        <w:rPr>
          <w:rFonts w:ascii="Arial" w:hAnsi="Arial"/>
          <w:b/>
          <w:sz w:val="20"/>
          <w:szCs w:val="24"/>
        </w:rPr>
        <w:t>c</w:t>
      </w:r>
      <w:r>
        <w:rPr>
          <w:rFonts w:ascii="Arial" w:hAnsi="Arial"/>
          <w:b/>
          <w:sz w:val="20"/>
          <w:szCs w:val="24"/>
        </w:rPr>
        <w:t>PHEE</w:t>
      </w:r>
      <w:r w:rsidRPr="00EE1054">
        <w:rPr>
          <w:rFonts w:ascii="Arial" w:hAnsi="Arial"/>
          <w:b/>
          <w:sz w:val="20"/>
          <w:szCs w:val="24"/>
        </w:rPr>
        <w:t>,</w:t>
      </w:r>
      <w:r>
        <w:rPr>
          <w:rFonts w:ascii="Arial" w:hAnsi="Arial"/>
          <w:b/>
          <w:sz w:val="20"/>
          <w:szCs w:val="24"/>
        </w:rPr>
        <w:t xml:space="preserve"> </w:t>
      </w:r>
      <w:r w:rsidRPr="00EE1054">
        <w:rPr>
          <w:rFonts w:ascii="Arial" w:hAnsi="Arial"/>
          <w:b/>
          <w:sz w:val="20"/>
          <w:szCs w:val="24"/>
        </w:rPr>
        <w:t>C.,</w:t>
      </w:r>
      <w:r>
        <w:rPr>
          <w:rFonts w:ascii="Arial" w:hAnsi="Arial"/>
          <w:b/>
          <w:sz w:val="20"/>
          <w:szCs w:val="24"/>
        </w:rPr>
        <w:t xml:space="preserve"> </w:t>
      </w:r>
      <w:r>
        <w:rPr>
          <w:rFonts w:ascii="Arial" w:hAnsi="Arial"/>
          <w:sz w:val="20"/>
          <w:szCs w:val="24"/>
        </w:rPr>
        <w:t xml:space="preserve">(Deakin University), </w:t>
      </w:r>
      <w:r w:rsidRPr="00EE1054">
        <w:rPr>
          <w:rFonts w:ascii="Arial" w:hAnsi="Arial"/>
          <w:sz w:val="20"/>
          <w:szCs w:val="24"/>
        </w:rPr>
        <w:t>DODSON,</w:t>
      </w:r>
      <w:r>
        <w:rPr>
          <w:rFonts w:ascii="Arial" w:hAnsi="Arial"/>
          <w:sz w:val="20"/>
          <w:szCs w:val="24"/>
        </w:rPr>
        <w:t xml:space="preserve"> S., (Deakin University), </w:t>
      </w:r>
      <w:r w:rsidRPr="00EE1054">
        <w:rPr>
          <w:rFonts w:ascii="Arial" w:hAnsi="Arial"/>
          <w:sz w:val="20"/>
          <w:szCs w:val="24"/>
        </w:rPr>
        <w:t>OSBORNE,</w:t>
      </w:r>
      <w:r>
        <w:rPr>
          <w:rFonts w:ascii="Arial" w:hAnsi="Arial"/>
          <w:sz w:val="20"/>
          <w:szCs w:val="24"/>
        </w:rPr>
        <w:t xml:space="preserve"> R., (Deakin University), </w:t>
      </w:r>
      <w:r w:rsidRPr="00EE1054">
        <w:rPr>
          <w:rFonts w:ascii="Arial" w:hAnsi="Arial"/>
          <w:sz w:val="20"/>
          <w:szCs w:val="24"/>
        </w:rPr>
        <w:t>LIVINGSTON,</w:t>
      </w:r>
      <w:r>
        <w:rPr>
          <w:rFonts w:ascii="Arial" w:hAnsi="Arial"/>
          <w:sz w:val="20"/>
          <w:szCs w:val="24"/>
        </w:rPr>
        <w:t xml:space="preserve"> P.M., (Deakin University), MARVEN, M. (</w:t>
      </w:r>
      <w:r w:rsidRPr="00F03CDD">
        <w:rPr>
          <w:rFonts w:ascii="Arial" w:hAnsi="Arial" w:cs="Arial"/>
          <w:sz w:val="20"/>
          <w:lang w:val="en-US"/>
        </w:rPr>
        <w:t>Breast Cancer Network Australia</w:t>
      </w:r>
      <w:r>
        <w:rPr>
          <w:rFonts w:ascii="Calibri" w:hAnsi="Calibri" w:cs="Calibri"/>
          <w:sz w:val="28"/>
          <w:szCs w:val="28"/>
          <w:lang w:val="en-US"/>
        </w:rPr>
        <w:t xml:space="preserve">) </w:t>
      </w:r>
      <w:r>
        <w:rPr>
          <w:rFonts w:ascii="Arial" w:hAnsi="Arial"/>
          <w:sz w:val="20"/>
          <w:szCs w:val="24"/>
        </w:rPr>
        <w:t xml:space="preserve">&amp; </w:t>
      </w:r>
      <w:r w:rsidRPr="00EE1054">
        <w:rPr>
          <w:rFonts w:ascii="Arial" w:hAnsi="Arial"/>
          <w:sz w:val="20"/>
          <w:szCs w:val="24"/>
        </w:rPr>
        <w:t>WAYCOTT</w:t>
      </w:r>
      <w:r>
        <w:rPr>
          <w:rFonts w:ascii="Arial" w:hAnsi="Arial"/>
          <w:sz w:val="20"/>
          <w:szCs w:val="24"/>
        </w:rPr>
        <w:t>, L.</w:t>
      </w:r>
      <w:r w:rsidRPr="00EE1054">
        <w:rPr>
          <w:rFonts w:ascii="Arial" w:hAnsi="Arial"/>
          <w:sz w:val="20"/>
          <w:szCs w:val="24"/>
        </w:rPr>
        <w:t xml:space="preserve"> </w:t>
      </w:r>
      <w:r>
        <w:rPr>
          <w:rFonts w:ascii="Arial" w:hAnsi="Arial"/>
          <w:sz w:val="20"/>
          <w:szCs w:val="24"/>
        </w:rPr>
        <w:t>(Deakin University)</w:t>
      </w:r>
    </w:p>
    <w:p w14:paraId="7483D3F5" w14:textId="77777777" w:rsidR="00317F0F" w:rsidRDefault="00317F0F" w:rsidP="00317F0F">
      <w:pPr>
        <w:spacing w:after="0" w:line="240" w:lineRule="auto"/>
        <w:rPr>
          <w:rFonts w:ascii="Arial" w:hAnsi="Arial"/>
          <w:b/>
          <w:sz w:val="20"/>
          <w:szCs w:val="20"/>
        </w:rPr>
      </w:pPr>
    </w:p>
    <w:p w14:paraId="5567AC5A" w14:textId="21FCBD17" w:rsidR="00B04B45" w:rsidRDefault="004721AC" w:rsidP="00317F0F">
      <w:pPr>
        <w:spacing w:after="0" w:line="240" w:lineRule="auto"/>
        <w:rPr>
          <w:rFonts w:ascii="Arial" w:hAnsi="Arial"/>
          <w:b/>
          <w:sz w:val="20"/>
          <w:szCs w:val="20"/>
        </w:rPr>
      </w:pPr>
      <w:hyperlink r:id="rId47" w:history="1">
        <w:r w:rsidR="00317F0F" w:rsidRPr="00837A15">
          <w:rPr>
            <w:rStyle w:val="Hyperlink"/>
            <w:rFonts w:ascii="Arial" w:hAnsi="Arial"/>
            <w:b/>
            <w:sz w:val="20"/>
            <w:szCs w:val="20"/>
          </w:rPr>
          <w:t>crystal.mcphee@deakin.edu.au</w:t>
        </w:r>
      </w:hyperlink>
    </w:p>
    <w:p w14:paraId="145479F1" w14:textId="77777777" w:rsidR="00317F0F" w:rsidRPr="000D2B5D" w:rsidRDefault="00317F0F" w:rsidP="00317F0F">
      <w:pPr>
        <w:spacing w:after="0" w:line="240" w:lineRule="auto"/>
        <w:rPr>
          <w:rFonts w:ascii="Arial" w:hAnsi="Arial"/>
          <w:b/>
          <w:sz w:val="20"/>
          <w:szCs w:val="20"/>
        </w:rPr>
      </w:pPr>
    </w:p>
    <w:p w14:paraId="054BDEFA" w14:textId="77777777" w:rsidR="00B04B45" w:rsidRPr="000D2B5D" w:rsidRDefault="00B04B45" w:rsidP="00B04B45">
      <w:pPr>
        <w:spacing w:after="0" w:line="240" w:lineRule="auto"/>
        <w:rPr>
          <w:rFonts w:ascii="Arial" w:hAnsi="Arial"/>
          <w:sz w:val="20"/>
          <w:szCs w:val="20"/>
        </w:rPr>
      </w:pPr>
      <w:r w:rsidRPr="000D2B5D">
        <w:rPr>
          <w:rFonts w:ascii="Arial" w:hAnsi="Arial"/>
          <w:sz w:val="20"/>
          <w:szCs w:val="20"/>
        </w:rPr>
        <w:t xml:space="preserve">Research suggests a link between health literacy and health outcomes. Currently few studies describe the relationship between breast cancer and health literacy. Advances in measurement allow comprehensive description of health literacy. The aim was to describe the health literacy of Australian women post breast cancer diagnosis using a multidimensional health literacy measurement tool.  The Health literacy Questionnaire (HLQ) was used to measure health literacy across nine domains in women post breast cancer diagnosis (n=156). Cluster analysis was used to group participants with similar health literacy profiles. Mean age was </w:t>
      </w:r>
      <w:r w:rsidRPr="000D2B5D">
        <w:rPr>
          <w:rFonts w:ascii="Arial" w:hAnsi="Arial" w:cs="Arial"/>
          <w:sz w:val="20"/>
          <w:szCs w:val="20"/>
        </w:rPr>
        <w:t>56yr, 84% had private health insurance, 80% were Australian born, 19% had</w:t>
      </w:r>
      <w:r w:rsidRPr="000D2B5D">
        <w:rPr>
          <w:rFonts w:ascii="Arial" w:hAnsi="Arial"/>
          <w:sz w:val="20"/>
          <w:szCs w:val="20"/>
        </w:rPr>
        <w:t xml:space="preserve"> low income (&lt;$37K) and </w:t>
      </w:r>
      <w:r w:rsidRPr="000D2B5D">
        <w:rPr>
          <w:rFonts w:ascii="Arial" w:hAnsi="Arial" w:cs="Arial"/>
          <w:sz w:val="20"/>
          <w:szCs w:val="20"/>
        </w:rPr>
        <w:t xml:space="preserve">53% were employed. Cluster analysis revealed five distinct health literacy profiles. Women with low health literacy reported low social support, limited ability to engage with healthcare providers, find information and navigate the healthcare system.  </w:t>
      </w:r>
      <w:r w:rsidRPr="000D2B5D">
        <w:rPr>
          <w:rFonts w:ascii="Arial" w:hAnsi="Arial"/>
          <w:sz w:val="20"/>
          <w:szCs w:val="20"/>
        </w:rPr>
        <w:t>This research provides insight into health literacy of women post breast cancer diagnosis.</w:t>
      </w:r>
    </w:p>
    <w:p w14:paraId="3BABA94A" w14:textId="77777777" w:rsidR="002771A7" w:rsidRPr="008E62DC" w:rsidRDefault="002771A7" w:rsidP="002771A7">
      <w:pPr>
        <w:spacing w:after="0"/>
        <w:rPr>
          <w:rFonts w:ascii="Arial" w:hAnsi="Arial" w:cs="Arial"/>
        </w:rPr>
      </w:pPr>
    </w:p>
    <w:p w14:paraId="287F1786" w14:textId="77777777" w:rsidR="00F80CC8" w:rsidRDefault="00F80CC8" w:rsidP="00903F28">
      <w:pPr>
        <w:spacing w:after="0" w:line="240" w:lineRule="auto"/>
        <w:outlineLvl w:val="0"/>
        <w:rPr>
          <w:rFonts w:ascii="Arial" w:hAnsi="Arial" w:cs="Arial"/>
          <w:b/>
          <w:sz w:val="20"/>
          <w:szCs w:val="20"/>
        </w:rPr>
      </w:pPr>
    </w:p>
    <w:p w14:paraId="438A61EF" w14:textId="77777777" w:rsidR="00EE788B" w:rsidRPr="00EE788B" w:rsidRDefault="00EE788B" w:rsidP="00903F28">
      <w:pPr>
        <w:spacing w:after="0" w:line="240" w:lineRule="auto"/>
        <w:outlineLvl w:val="0"/>
        <w:rPr>
          <w:rFonts w:ascii="Arial" w:hAnsi="Arial" w:cs="Arial"/>
          <w:b/>
          <w:sz w:val="20"/>
          <w:szCs w:val="20"/>
        </w:rPr>
      </w:pPr>
      <w:r w:rsidRPr="00EE788B">
        <w:rPr>
          <w:rFonts w:ascii="Arial" w:hAnsi="Arial" w:cs="Arial"/>
          <w:b/>
          <w:sz w:val="20"/>
          <w:szCs w:val="20"/>
        </w:rPr>
        <w:t>The keys to healthy lifestyle change: Preventing disease and promoting health</w:t>
      </w:r>
    </w:p>
    <w:p w14:paraId="2EDBF6CD" w14:textId="77777777" w:rsidR="00EE788B" w:rsidRDefault="00EE788B" w:rsidP="00903F28">
      <w:pPr>
        <w:spacing w:after="0" w:line="240" w:lineRule="auto"/>
        <w:outlineLvl w:val="0"/>
        <w:rPr>
          <w:rFonts w:ascii="Arial" w:hAnsi="Arial" w:cs="Arial"/>
          <w:sz w:val="20"/>
          <w:szCs w:val="20"/>
        </w:rPr>
      </w:pPr>
      <w:r w:rsidRPr="00EE788B">
        <w:rPr>
          <w:rFonts w:ascii="Arial" w:hAnsi="Arial" w:cs="Arial"/>
          <w:b/>
          <w:sz w:val="20"/>
          <w:szCs w:val="20"/>
        </w:rPr>
        <w:t>MONTGOMERY, B.</w:t>
      </w:r>
      <w:r w:rsidRPr="00373522">
        <w:rPr>
          <w:rFonts w:ascii="Arial" w:hAnsi="Arial" w:cs="Arial"/>
          <w:sz w:val="20"/>
          <w:szCs w:val="20"/>
        </w:rPr>
        <w:t xml:space="preserve"> (Independent Practice), &amp; Morris, L. (Bond University)</w:t>
      </w:r>
    </w:p>
    <w:p w14:paraId="4797DC4E" w14:textId="77777777" w:rsidR="00EE788B" w:rsidRPr="00373522" w:rsidRDefault="00EE788B" w:rsidP="00EE788B">
      <w:pPr>
        <w:spacing w:after="0" w:line="240" w:lineRule="auto"/>
        <w:outlineLvl w:val="0"/>
        <w:rPr>
          <w:rFonts w:ascii="Arial" w:hAnsi="Arial" w:cs="Arial"/>
          <w:sz w:val="20"/>
          <w:szCs w:val="20"/>
        </w:rPr>
      </w:pPr>
    </w:p>
    <w:p w14:paraId="27EB8144" w14:textId="77777777" w:rsidR="00EE788B" w:rsidRPr="00373522" w:rsidRDefault="00EE788B" w:rsidP="00EE788B">
      <w:pPr>
        <w:rPr>
          <w:rFonts w:ascii="Arial" w:hAnsi="Arial" w:cs="Arial"/>
          <w:sz w:val="20"/>
          <w:szCs w:val="20"/>
          <w:u w:val="single"/>
        </w:rPr>
      </w:pPr>
      <w:r w:rsidRPr="00373522">
        <w:rPr>
          <w:rFonts w:ascii="Arial" w:hAnsi="Arial" w:cs="Arial"/>
          <w:sz w:val="20"/>
          <w:szCs w:val="20"/>
          <w:u w:val="single"/>
        </w:rPr>
        <w:t>drbobmontgomery@abrapsyc.com.au</w:t>
      </w:r>
    </w:p>
    <w:p w14:paraId="10CADAE2" w14:textId="77777777" w:rsidR="00EE788B" w:rsidRDefault="00EE788B" w:rsidP="00017D02">
      <w:pPr>
        <w:spacing w:line="240" w:lineRule="auto"/>
        <w:rPr>
          <w:rFonts w:ascii="Arial" w:hAnsi="Arial" w:cs="Arial"/>
          <w:sz w:val="20"/>
          <w:szCs w:val="20"/>
        </w:rPr>
      </w:pPr>
      <w:r w:rsidRPr="00373522">
        <w:rPr>
          <w:rFonts w:ascii="Arial" w:hAnsi="Arial" w:cs="Arial"/>
          <w:sz w:val="20"/>
          <w:szCs w:val="20"/>
        </w:rPr>
        <w:t>If a person is going to die prematurely, it is most likely to be the result of a lifestyle-induced disease rather than an accident. As the Australian population ages, the incidence of chronic illness and cost of its management also increase. Lifestyle factors – what and how much a person eats and drinks, whether or not they smoke tobacco or use other harmful substances, how physically active they are, and how they usually manage their stress – are established as major risk factors for serious and chronic illnesses. Many people have some idea of what they could do to improve their health and reduce their risk of illness, although misinformation abounds. The major obstacles to more people leading healthier lifestyles are often psychological, particularly motivational. Even when they are accurately informed as to what they need to do, many people find it difficult to do it in a lasting way. This talk introduces the knowledge and skills involved in addressing those obstacles in health psychological practice, with individuals or groups.</w:t>
      </w:r>
    </w:p>
    <w:p w14:paraId="7F78435A" w14:textId="77777777" w:rsidR="00A04DFF" w:rsidRDefault="00A04DFF" w:rsidP="00017D02">
      <w:pPr>
        <w:spacing w:line="240" w:lineRule="auto"/>
        <w:rPr>
          <w:rFonts w:ascii="Arial" w:hAnsi="Arial" w:cs="Arial"/>
          <w:sz w:val="20"/>
          <w:szCs w:val="20"/>
        </w:rPr>
      </w:pPr>
    </w:p>
    <w:p w14:paraId="3563673C" w14:textId="77777777" w:rsidR="00A04DFF" w:rsidRPr="00903F28" w:rsidRDefault="00A04DFF" w:rsidP="00A04DFF">
      <w:pPr>
        <w:spacing w:after="0"/>
        <w:jc w:val="both"/>
        <w:outlineLvl w:val="0"/>
        <w:rPr>
          <w:rFonts w:ascii="Arial" w:hAnsi="Arial" w:cs="Arial"/>
          <w:b/>
          <w:sz w:val="20"/>
          <w:szCs w:val="20"/>
        </w:rPr>
      </w:pPr>
      <w:r w:rsidRPr="00903F28">
        <w:rPr>
          <w:rFonts w:ascii="Arial" w:hAnsi="Arial" w:cs="Arial"/>
          <w:b/>
          <w:sz w:val="20"/>
          <w:szCs w:val="20"/>
        </w:rPr>
        <w:t xml:space="preserve">Information dissemination as an integral part of assessment and decision making </w:t>
      </w:r>
    </w:p>
    <w:p w14:paraId="417C2E41" w14:textId="77777777" w:rsidR="00A04DFF" w:rsidRDefault="00A04DFF" w:rsidP="00A04DFF">
      <w:pPr>
        <w:spacing w:after="0"/>
        <w:jc w:val="both"/>
        <w:rPr>
          <w:rFonts w:ascii="Arial" w:hAnsi="Arial" w:cs="Arial"/>
          <w:sz w:val="20"/>
          <w:szCs w:val="20"/>
        </w:rPr>
      </w:pPr>
      <w:r>
        <w:rPr>
          <w:rFonts w:ascii="Arial" w:hAnsi="Arial" w:cs="Arial"/>
          <w:b/>
          <w:sz w:val="20"/>
          <w:szCs w:val="20"/>
        </w:rPr>
        <w:t xml:space="preserve">MONTRONE, M. </w:t>
      </w:r>
      <w:r w:rsidRPr="00903F28">
        <w:rPr>
          <w:rFonts w:ascii="Arial" w:hAnsi="Arial" w:cs="Arial"/>
          <w:sz w:val="20"/>
          <w:szCs w:val="20"/>
        </w:rPr>
        <w:t>(Counselling Place, Sydney)</w:t>
      </w:r>
    </w:p>
    <w:p w14:paraId="54075C10" w14:textId="77777777" w:rsidR="00A04DFF" w:rsidRPr="00903F28" w:rsidRDefault="00A04DFF" w:rsidP="00A04DFF">
      <w:pPr>
        <w:spacing w:after="0"/>
        <w:jc w:val="both"/>
        <w:rPr>
          <w:rFonts w:ascii="Arial" w:hAnsi="Arial" w:cs="Arial"/>
          <w:sz w:val="20"/>
          <w:szCs w:val="20"/>
        </w:rPr>
      </w:pPr>
    </w:p>
    <w:p w14:paraId="3963B398" w14:textId="77777777" w:rsidR="00A04DFF" w:rsidRPr="00903F28" w:rsidRDefault="00A04DFF" w:rsidP="00A04DFF">
      <w:pPr>
        <w:spacing w:after="0"/>
        <w:jc w:val="both"/>
        <w:rPr>
          <w:rFonts w:ascii="Arial" w:hAnsi="Arial" w:cs="Arial"/>
          <w:sz w:val="20"/>
          <w:szCs w:val="20"/>
        </w:rPr>
      </w:pPr>
      <w:r w:rsidRPr="00903F28">
        <w:rPr>
          <w:rFonts w:ascii="Arial" w:hAnsi="Arial" w:cs="Arial"/>
          <w:b/>
          <w:sz w:val="20"/>
          <w:szCs w:val="20"/>
        </w:rPr>
        <w:t xml:space="preserve"> </w:t>
      </w:r>
      <w:hyperlink r:id="rId48" w:history="1">
        <w:r w:rsidRPr="00903F28">
          <w:rPr>
            <w:rStyle w:val="Hyperlink"/>
            <w:rFonts w:ascii="Arial" w:hAnsi="Arial" w:cs="Arial"/>
            <w:sz w:val="20"/>
            <w:szCs w:val="20"/>
          </w:rPr>
          <w:t>miranda@counsellingplace.com.au</w:t>
        </w:r>
      </w:hyperlink>
    </w:p>
    <w:p w14:paraId="40EDA9A2" w14:textId="77777777" w:rsidR="00A04DFF" w:rsidRPr="00903F28" w:rsidRDefault="00A04DFF" w:rsidP="00A04DFF">
      <w:pPr>
        <w:spacing w:after="0"/>
        <w:jc w:val="both"/>
        <w:rPr>
          <w:rFonts w:ascii="Arial" w:hAnsi="Arial" w:cs="Arial"/>
          <w:sz w:val="20"/>
          <w:szCs w:val="20"/>
        </w:rPr>
      </w:pPr>
    </w:p>
    <w:p w14:paraId="78917667" w14:textId="77777777" w:rsidR="00A04DFF" w:rsidRPr="00903F28" w:rsidRDefault="00A04DFF" w:rsidP="00A04DFF">
      <w:pPr>
        <w:spacing w:after="0" w:line="240" w:lineRule="auto"/>
        <w:jc w:val="both"/>
        <w:rPr>
          <w:rFonts w:ascii="Arial" w:hAnsi="Arial" w:cs="Arial"/>
          <w:sz w:val="20"/>
          <w:szCs w:val="20"/>
        </w:rPr>
      </w:pPr>
      <w:r w:rsidRPr="00903F28">
        <w:rPr>
          <w:rFonts w:ascii="Arial" w:hAnsi="Arial" w:cs="Arial"/>
          <w:sz w:val="20"/>
          <w:szCs w:val="20"/>
        </w:rPr>
        <w:t>Psychological assessment counselling is required for altruistic surrogacy arrangements by legislation in many states and NHMRC guidelines and has been part of routine best clinical practice in assisted reproduction in Australia for more than 20 years. Information provision is essential to ensure transparency of process and to assist with the mandatory counselling and report development. Detailed information about process, assessment issues and decision making criteria, at different stages of the assessment counselling, have been found to be integral to engagement, informed consent, and the therapeutic assessment report which is required by legislation in NSW. Some findings from an analysis of 120 consecutive pre surrogacy assessment cases (450 people) over a 12 year period which were undertaken as an independent counsellor will be used to illustrate the importance of information provision in pre conception and post birth and relinquishment counselling for altruistic surrogacy arrangements.</w:t>
      </w:r>
    </w:p>
    <w:p w14:paraId="40BD9188" w14:textId="77777777" w:rsidR="00017D02" w:rsidRPr="00373522" w:rsidRDefault="00017D02" w:rsidP="00017D02">
      <w:pPr>
        <w:spacing w:line="240" w:lineRule="auto"/>
        <w:rPr>
          <w:rFonts w:ascii="Arial" w:hAnsi="Arial" w:cs="Arial"/>
          <w:sz w:val="20"/>
          <w:szCs w:val="20"/>
        </w:rPr>
      </w:pPr>
    </w:p>
    <w:p w14:paraId="43BCD04D" w14:textId="77777777" w:rsidR="00A04DFF" w:rsidRDefault="00A04DFF" w:rsidP="00CB4A24">
      <w:pPr>
        <w:pStyle w:val="BodyText"/>
        <w:ind w:left="0"/>
        <w:rPr>
          <w:rFonts w:cs="Arial"/>
          <w:b/>
          <w:sz w:val="20"/>
          <w:szCs w:val="20"/>
        </w:rPr>
      </w:pPr>
    </w:p>
    <w:p w14:paraId="4384D703" w14:textId="77777777" w:rsidR="00017D02" w:rsidRDefault="008E4B82" w:rsidP="00CB4A24">
      <w:pPr>
        <w:pStyle w:val="BodyText"/>
        <w:ind w:left="0"/>
        <w:rPr>
          <w:rFonts w:cs="Arial"/>
          <w:b/>
          <w:sz w:val="20"/>
          <w:szCs w:val="20"/>
        </w:rPr>
      </w:pPr>
      <w:r>
        <w:rPr>
          <w:rFonts w:cs="Arial"/>
          <w:b/>
          <w:sz w:val="20"/>
          <w:szCs w:val="20"/>
        </w:rPr>
        <w:t>I</w:t>
      </w:r>
      <w:r w:rsidR="0047192A" w:rsidRPr="00156D67">
        <w:rPr>
          <w:rFonts w:cs="Arial"/>
          <w:b/>
          <w:sz w:val="20"/>
          <w:szCs w:val="20"/>
        </w:rPr>
        <w:t>nterprofessional learning for</w:t>
      </w:r>
      <w:r w:rsidR="0047192A" w:rsidRPr="00156D67">
        <w:rPr>
          <w:rFonts w:cs="Arial"/>
          <w:b/>
          <w:spacing w:val="-2"/>
          <w:sz w:val="20"/>
          <w:szCs w:val="20"/>
        </w:rPr>
        <w:t xml:space="preserve"> </w:t>
      </w:r>
      <w:r w:rsidR="0047192A" w:rsidRPr="00156D67">
        <w:rPr>
          <w:rFonts w:cs="Arial"/>
          <w:b/>
          <w:sz w:val="20"/>
          <w:szCs w:val="20"/>
        </w:rPr>
        <w:t>psychology</w:t>
      </w:r>
      <w:r w:rsidR="0047192A" w:rsidRPr="00156D67">
        <w:rPr>
          <w:rFonts w:cs="Arial"/>
          <w:b/>
          <w:spacing w:val="-5"/>
          <w:sz w:val="20"/>
          <w:szCs w:val="20"/>
        </w:rPr>
        <w:t xml:space="preserve"> </w:t>
      </w:r>
      <w:r w:rsidR="0047192A" w:rsidRPr="00156D67">
        <w:rPr>
          <w:rFonts w:cs="Arial"/>
          <w:b/>
          <w:sz w:val="20"/>
          <w:szCs w:val="20"/>
        </w:rPr>
        <w:t>students: how does it work?</w:t>
      </w:r>
    </w:p>
    <w:p w14:paraId="513BC706" w14:textId="5A39684D" w:rsidR="0047192A" w:rsidRDefault="0047192A" w:rsidP="00CB4A24">
      <w:pPr>
        <w:pStyle w:val="BodyText"/>
        <w:ind w:left="0"/>
        <w:rPr>
          <w:rFonts w:cs="Arial"/>
          <w:sz w:val="20"/>
          <w:szCs w:val="20"/>
        </w:rPr>
      </w:pPr>
      <w:r w:rsidRPr="00903F28">
        <w:rPr>
          <w:rFonts w:cs="Arial"/>
          <w:b/>
          <w:sz w:val="20"/>
          <w:szCs w:val="20"/>
        </w:rPr>
        <w:t>MORRISSEY, S.</w:t>
      </w:r>
      <w:r w:rsidRPr="0047192A">
        <w:rPr>
          <w:rFonts w:cs="Arial"/>
          <w:sz w:val="16"/>
          <w:szCs w:val="20"/>
        </w:rPr>
        <w:t xml:space="preserve">  </w:t>
      </w:r>
      <w:r w:rsidRPr="00156D67">
        <w:rPr>
          <w:rFonts w:cs="Arial"/>
          <w:sz w:val="20"/>
          <w:szCs w:val="20"/>
        </w:rPr>
        <w:t>(Griffith</w:t>
      </w:r>
      <w:r w:rsidRPr="00156D67">
        <w:rPr>
          <w:rFonts w:cs="Arial"/>
          <w:spacing w:val="-2"/>
          <w:sz w:val="20"/>
          <w:szCs w:val="20"/>
        </w:rPr>
        <w:t xml:space="preserve"> </w:t>
      </w:r>
      <w:r w:rsidRPr="00156D67">
        <w:rPr>
          <w:rFonts w:cs="Arial"/>
          <w:sz w:val="20"/>
          <w:szCs w:val="20"/>
        </w:rPr>
        <w:t xml:space="preserve">University), </w:t>
      </w:r>
      <w:r w:rsidRPr="00156D67">
        <w:rPr>
          <w:rFonts w:cs="Arial"/>
          <w:spacing w:val="-1"/>
          <w:sz w:val="20"/>
          <w:szCs w:val="20"/>
        </w:rPr>
        <w:t xml:space="preserve"> SHANLEY, D </w:t>
      </w:r>
      <w:r w:rsidRPr="00156D67">
        <w:rPr>
          <w:rFonts w:cs="Arial"/>
          <w:sz w:val="20"/>
          <w:szCs w:val="20"/>
        </w:rPr>
        <w:t>(Griffith</w:t>
      </w:r>
      <w:r w:rsidRPr="00156D67">
        <w:rPr>
          <w:rFonts w:cs="Arial"/>
          <w:spacing w:val="-2"/>
          <w:sz w:val="20"/>
          <w:szCs w:val="20"/>
        </w:rPr>
        <w:t xml:space="preserve"> </w:t>
      </w:r>
      <w:r w:rsidRPr="00156D67">
        <w:rPr>
          <w:rFonts w:cs="Arial"/>
          <w:sz w:val="20"/>
          <w:szCs w:val="20"/>
        </w:rPr>
        <w:t xml:space="preserve">University), </w:t>
      </w:r>
      <w:r w:rsidRPr="00156D67">
        <w:rPr>
          <w:rFonts w:cs="Arial"/>
          <w:spacing w:val="-1"/>
          <w:sz w:val="20"/>
          <w:szCs w:val="20"/>
        </w:rPr>
        <w:t xml:space="preserve"> BELL, C. </w:t>
      </w:r>
      <w:r w:rsidRPr="00156D67">
        <w:rPr>
          <w:rFonts w:cs="Arial"/>
          <w:sz w:val="20"/>
          <w:szCs w:val="20"/>
        </w:rPr>
        <w:t>(Griffith</w:t>
      </w:r>
      <w:r w:rsidRPr="00156D67">
        <w:rPr>
          <w:rFonts w:cs="Arial"/>
          <w:spacing w:val="-2"/>
          <w:sz w:val="20"/>
          <w:szCs w:val="20"/>
        </w:rPr>
        <w:t xml:space="preserve"> </w:t>
      </w:r>
      <w:r w:rsidRPr="00156D67">
        <w:rPr>
          <w:rFonts w:cs="Arial"/>
          <w:sz w:val="20"/>
          <w:szCs w:val="20"/>
        </w:rPr>
        <w:t xml:space="preserve">University), </w:t>
      </w:r>
      <w:r w:rsidRPr="00156D67">
        <w:rPr>
          <w:rFonts w:cs="Arial"/>
          <w:spacing w:val="-1"/>
          <w:sz w:val="20"/>
          <w:szCs w:val="20"/>
        </w:rPr>
        <w:t xml:space="preserve"> CHAN, P (</w:t>
      </w:r>
      <w:r w:rsidRPr="00156D67">
        <w:rPr>
          <w:rFonts w:cs="Arial"/>
          <w:sz w:val="20"/>
          <w:szCs w:val="20"/>
        </w:rPr>
        <w:t>Griffith</w:t>
      </w:r>
      <w:r w:rsidRPr="00156D67">
        <w:rPr>
          <w:rFonts w:cs="Arial"/>
          <w:spacing w:val="-2"/>
          <w:sz w:val="20"/>
          <w:szCs w:val="20"/>
        </w:rPr>
        <w:t xml:space="preserve"> </w:t>
      </w:r>
      <w:r w:rsidRPr="00156D67">
        <w:rPr>
          <w:rFonts w:cs="Arial"/>
          <w:sz w:val="20"/>
          <w:szCs w:val="20"/>
        </w:rPr>
        <w:t xml:space="preserve">University), </w:t>
      </w:r>
      <w:r>
        <w:rPr>
          <w:rFonts w:cs="Arial"/>
          <w:spacing w:val="-1"/>
          <w:sz w:val="20"/>
          <w:szCs w:val="20"/>
        </w:rPr>
        <w:t xml:space="preserve"> &amp;</w:t>
      </w:r>
      <w:r w:rsidRPr="00156D67">
        <w:rPr>
          <w:rFonts w:cs="Arial"/>
          <w:spacing w:val="-1"/>
          <w:sz w:val="20"/>
          <w:szCs w:val="20"/>
        </w:rPr>
        <w:t xml:space="preserve"> ROGERS, G (</w:t>
      </w:r>
      <w:r w:rsidRPr="00156D67">
        <w:rPr>
          <w:rFonts w:cs="Arial"/>
          <w:sz w:val="20"/>
          <w:szCs w:val="20"/>
        </w:rPr>
        <w:t>Griffith</w:t>
      </w:r>
      <w:r w:rsidRPr="00156D67">
        <w:rPr>
          <w:rFonts w:cs="Arial"/>
          <w:spacing w:val="-2"/>
          <w:sz w:val="20"/>
          <w:szCs w:val="20"/>
        </w:rPr>
        <w:t xml:space="preserve"> </w:t>
      </w:r>
      <w:r w:rsidRPr="00156D67">
        <w:rPr>
          <w:rFonts w:cs="Arial"/>
          <w:sz w:val="20"/>
          <w:szCs w:val="20"/>
        </w:rPr>
        <w:t>University)</w:t>
      </w:r>
    </w:p>
    <w:p w14:paraId="7D4F107C" w14:textId="77777777" w:rsidR="0047192A" w:rsidRPr="00156D67" w:rsidRDefault="0047192A" w:rsidP="0047192A">
      <w:pPr>
        <w:pStyle w:val="BodyText"/>
        <w:rPr>
          <w:rFonts w:cs="Arial"/>
          <w:sz w:val="20"/>
          <w:szCs w:val="20"/>
        </w:rPr>
      </w:pPr>
    </w:p>
    <w:p w14:paraId="5D38670C" w14:textId="77777777" w:rsidR="0047192A" w:rsidRPr="00156D67" w:rsidRDefault="0047192A" w:rsidP="003D26A3">
      <w:pPr>
        <w:spacing w:before="7"/>
        <w:rPr>
          <w:rFonts w:ascii="Arial" w:eastAsia="Arial" w:hAnsi="Arial" w:cs="Arial"/>
          <w:sz w:val="20"/>
          <w:szCs w:val="20"/>
          <w:u w:val="single"/>
        </w:rPr>
      </w:pPr>
      <w:r w:rsidRPr="00156D67">
        <w:rPr>
          <w:rFonts w:ascii="Arial" w:eastAsia="Arial" w:hAnsi="Arial" w:cs="Arial"/>
          <w:sz w:val="20"/>
          <w:szCs w:val="20"/>
          <w:u w:val="single"/>
        </w:rPr>
        <w:t xml:space="preserve">s.morrissey@griffith.edu.au  </w:t>
      </w:r>
    </w:p>
    <w:p w14:paraId="57D616E4" w14:textId="6693EE31" w:rsidR="00903F28" w:rsidRDefault="0047192A" w:rsidP="00CB4A24">
      <w:pPr>
        <w:pStyle w:val="NoSpacing"/>
        <w:spacing w:line="276" w:lineRule="auto"/>
        <w:rPr>
          <w:rFonts w:ascii="Arial" w:hAnsi="Arial" w:cs="Arial"/>
          <w:spacing w:val="46"/>
          <w:sz w:val="20"/>
          <w:szCs w:val="20"/>
        </w:rPr>
      </w:pPr>
      <w:r w:rsidRPr="00156D67">
        <w:rPr>
          <w:rFonts w:ascii="Arial" w:hAnsi="Arial" w:cs="Arial"/>
          <w:sz w:val="20"/>
          <w:szCs w:val="20"/>
        </w:rPr>
        <w:t>Interprofessional</w:t>
      </w:r>
      <w:r w:rsidRPr="00156D67">
        <w:rPr>
          <w:rFonts w:ascii="Arial" w:hAnsi="Arial" w:cs="Arial"/>
          <w:spacing w:val="6"/>
          <w:sz w:val="20"/>
          <w:szCs w:val="20"/>
        </w:rPr>
        <w:t xml:space="preserve"> </w:t>
      </w:r>
      <w:r w:rsidRPr="00156D67">
        <w:rPr>
          <w:rFonts w:ascii="Arial" w:hAnsi="Arial" w:cs="Arial"/>
          <w:sz w:val="20"/>
          <w:szCs w:val="20"/>
        </w:rPr>
        <w:t>learning</w:t>
      </w:r>
      <w:r w:rsidRPr="00156D67">
        <w:rPr>
          <w:rFonts w:ascii="Arial" w:hAnsi="Arial" w:cs="Arial"/>
          <w:spacing w:val="7"/>
          <w:sz w:val="20"/>
          <w:szCs w:val="20"/>
        </w:rPr>
        <w:t xml:space="preserve"> </w:t>
      </w:r>
      <w:r w:rsidRPr="00156D67">
        <w:rPr>
          <w:rFonts w:ascii="Arial" w:hAnsi="Arial" w:cs="Arial"/>
          <w:sz w:val="20"/>
          <w:szCs w:val="20"/>
        </w:rPr>
        <w:t>(IPL)</w:t>
      </w:r>
      <w:r w:rsidRPr="00156D67">
        <w:rPr>
          <w:rFonts w:ascii="Arial" w:hAnsi="Arial" w:cs="Arial"/>
          <w:spacing w:val="6"/>
          <w:sz w:val="20"/>
          <w:szCs w:val="20"/>
        </w:rPr>
        <w:t xml:space="preserve"> </w:t>
      </w:r>
      <w:r w:rsidRPr="00156D67">
        <w:rPr>
          <w:rFonts w:ascii="Arial" w:hAnsi="Arial" w:cs="Arial"/>
          <w:sz w:val="20"/>
          <w:szCs w:val="20"/>
        </w:rPr>
        <w:t>is not typically</w:t>
      </w:r>
      <w:r w:rsidRPr="00156D67">
        <w:rPr>
          <w:rFonts w:ascii="Arial" w:hAnsi="Arial" w:cs="Arial"/>
          <w:spacing w:val="7"/>
          <w:sz w:val="20"/>
          <w:szCs w:val="20"/>
        </w:rPr>
        <w:t xml:space="preserve"> </w:t>
      </w:r>
      <w:r w:rsidRPr="00156D67">
        <w:rPr>
          <w:rFonts w:ascii="Arial" w:hAnsi="Arial" w:cs="Arial"/>
          <w:sz w:val="20"/>
          <w:szCs w:val="20"/>
        </w:rPr>
        <w:t>emphasised</w:t>
      </w:r>
      <w:r w:rsidRPr="00156D67">
        <w:rPr>
          <w:rFonts w:ascii="Arial" w:hAnsi="Arial" w:cs="Arial"/>
          <w:spacing w:val="5"/>
          <w:sz w:val="20"/>
          <w:szCs w:val="20"/>
        </w:rPr>
        <w:t xml:space="preserve"> </w:t>
      </w:r>
      <w:r w:rsidRPr="00156D67">
        <w:rPr>
          <w:rFonts w:ascii="Arial" w:hAnsi="Arial" w:cs="Arial"/>
          <w:sz w:val="20"/>
          <w:szCs w:val="20"/>
        </w:rPr>
        <w:t>in</w:t>
      </w:r>
      <w:r w:rsidRPr="00156D67">
        <w:rPr>
          <w:rFonts w:ascii="Arial" w:hAnsi="Arial" w:cs="Arial"/>
          <w:spacing w:val="7"/>
          <w:sz w:val="20"/>
          <w:szCs w:val="20"/>
        </w:rPr>
        <w:t xml:space="preserve"> </w:t>
      </w:r>
      <w:r w:rsidRPr="00156D67">
        <w:rPr>
          <w:rFonts w:ascii="Arial" w:hAnsi="Arial" w:cs="Arial"/>
          <w:sz w:val="20"/>
          <w:szCs w:val="20"/>
        </w:rPr>
        <w:t>psychology</w:t>
      </w:r>
      <w:r w:rsidRPr="00156D67">
        <w:rPr>
          <w:rFonts w:ascii="Arial" w:hAnsi="Arial" w:cs="Arial"/>
          <w:spacing w:val="5"/>
          <w:sz w:val="20"/>
          <w:szCs w:val="20"/>
        </w:rPr>
        <w:t xml:space="preserve"> </w:t>
      </w:r>
      <w:r w:rsidRPr="00156D67">
        <w:rPr>
          <w:rFonts w:ascii="Arial" w:hAnsi="Arial" w:cs="Arial"/>
          <w:sz w:val="20"/>
          <w:szCs w:val="20"/>
        </w:rPr>
        <w:t>programs</w:t>
      </w:r>
      <w:r w:rsidRPr="00156D67">
        <w:rPr>
          <w:rFonts w:ascii="Arial" w:hAnsi="Arial" w:cs="Arial"/>
          <w:spacing w:val="5"/>
          <w:sz w:val="20"/>
          <w:szCs w:val="20"/>
        </w:rPr>
        <w:t xml:space="preserve"> </w:t>
      </w:r>
      <w:r w:rsidRPr="00156D67">
        <w:rPr>
          <w:rFonts w:ascii="Arial" w:hAnsi="Arial" w:cs="Arial"/>
          <w:sz w:val="20"/>
          <w:szCs w:val="20"/>
        </w:rPr>
        <w:t>in</w:t>
      </w:r>
      <w:r w:rsidRPr="00156D67">
        <w:rPr>
          <w:rFonts w:ascii="Arial" w:hAnsi="Arial" w:cs="Arial"/>
          <w:spacing w:val="24"/>
          <w:sz w:val="20"/>
          <w:szCs w:val="20"/>
        </w:rPr>
        <w:t xml:space="preserve"> </w:t>
      </w:r>
      <w:r w:rsidRPr="00156D67">
        <w:rPr>
          <w:rFonts w:ascii="Arial" w:hAnsi="Arial" w:cs="Arial"/>
          <w:sz w:val="20"/>
          <w:szCs w:val="20"/>
        </w:rPr>
        <w:t>Australia</w:t>
      </w:r>
      <w:r w:rsidRPr="00156D67">
        <w:rPr>
          <w:rFonts w:ascii="Arial" w:hAnsi="Arial" w:cs="Arial"/>
          <w:spacing w:val="24"/>
          <w:sz w:val="20"/>
          <w:szCs w:val="20"/>
        </w:rPr>
        <w:t xml:space="preserve">.  </w:t>
      </w:r>
      <w:r w:rsidRPr="00156D67">
        <w:rPr>
          <w:rFonts w:ascii="Arial" w:hAnsi="Arial" w:cs="Arial"/>
          <w:sz w:val="20"/>
          <w:szCs w:val="20"/>
        </w:rPr>
        <w:t>Indeed</w:t>
      </w:r>
      <w:r w:rsidRPr="00156D67">
        <w:rPr>
          <w:rFonts w:ascii="Arial" w:hAnsi="Arial" w:cs="Arial"/>
          <w:spacing w:val="24"/>
          <w:sz w:val="20"/>
          <w:szCs w:val="20"/>
        </w:rPr>
        <w:t xml:space="preserve"> </w:t>
      </w:r>
      <w:r w:rsidRPr="00156D67">
        <w:rPr>
          <w:rFonts w:ascii="Arial" w:hAnsi="Arial" w:cs="Arial"/>
          <w:sz w:val="20"/>
          <w:szCs w:val="20"/>
        </w:rPr>
        <w:t>given</w:t>
      </w:r>
      <w:r w:rsidRPr="00156D67">
        <w:rPr>
          <w:rFonts w:ascii="Arial" w:hAnsi="Arial" w:cs="Arial"/>
          <w:spacing w:val="24"/>
          <w:sz w:val="20"/>
          <w:szCs w:val="20"/>
        </w:rPr>
        <w:t xml:space="preserve"> </w:t>
      </w:r>
      <w:r w:rsidRPr="00156D67">
        <w:rPr>
          <w:rFonts w:ascii="Arial" w:hAnsi="Arial" w:cs="Arial"/>
          <w:sz w:val="20"/>
          <w:szCs w:val="20"/>
        </w:rPr>
        <w:t>that</w:t>
      </w:r>
      <w:r w:rsidRPr="00156D67">
        <w:rPr>
          <w:rFonts w:ascii="Arial" w:hAnsi="Arial" w:cs="Arial"/>
          <w:spacing w:val="23"/>
          <w:sz w:val="20"/>
          <w:szCs w:val="20"/>
        </w:rPr>
        <w:t xml:space="preserve"> </w:t>
      </w:r>
      <w:r w:rsidRPr="00156D67">
        <w:rPr>
          <w:rFonts w:ascii="Arial" w:hAnsi="Arial" w:cs="Arial"/>
          <w:sz w:val="20"/>
          <w:szCs w:val="20"/>
        </w:rPr>
        <w:t>most</w:t>
      </w:r>
      <w:r w:rsidRPr="00156D67">
        <w:rPr>
          <w:rFonts w:ascii="Arial" w:hAnsi="Arial" w:cs="Arial"/>
          <w:spacing w:val="25"/>
          <w:sz w:val="20"/>
          <w:szCs w:val="20"/>
        </w:rPr>
        <w:t xml:space="preserve"> </w:t>
      </w:r>
      <w:r w:rsidRPr="00156D67">
        <w:rPr>
          <w:rFonts w:ascii="Arial" w:hAnsi="Arial" w:cs="Arial"/>
          <w:sz w:val="20"/>
          <w:szCs w:val="20"/>
        </w:rPr>
        <w:t>psychology</w:t>
      </w:r>
      <w:r w:rsidRPr="00156D67">
        <w:rPr>
          <w:rFonts w:ascii="Arial" w:hAnsi="Arial" w:cs="Arial"/>
          <w:spacing w:val="39"/>
          <w:sz w:val="20"/>
          <w:szCs w:val="20"/>
        </w:rPr>
        <w:t xml:space="preserve"> </w:t>
      </w:r>
      <w:r w:rsidRPr="00156D67">
        <w:rPr>
          <w:rFonts w:ascii="Arial" w:hAnsi="Arial" w:cs="Arial"/>
          <w:sz w:val="20"/>
          <w:szCs w:val="20"/>
        </w:rPr>
        <w:t>programs</w:t>
      </w:r>
      <w:r w:rsidRPr="00156D67">
        <w:rPr>
          <w:rFonts w:ascii="Arial" w:hAnsi="Arial" w:cs="Arial"/>
          <w:spacing w:val="8"/>
          <w:sz w:val="20"/>
          <w:szCs w:val="20"/>
        </w:rPr>
        <w:t xml:space="preserve"> </w:t>
      </w:r>
      <w:r w:rsidRPr="00156D67">
        <w:rPr>
          <w:rFonts w:ascii="Arial" w:hAnsi="Arial" w:cs="Arial"/>
          <w:sz w:val="20"/>
          <w:szCs w:val="20"/>
        </w:rPr>
        <w:t>are</w:t>
      </w:r>
      <w:r w:rsidRPr="00156D67">
        <w:rPr>
          <w:rFonts w:ascii="Arial" w:hAnsi="Arial" w:cs="Arial"/>
          <w:spacing w:val="8"/>
          <w:sz w:val="20"/>
          <w:szCs w:val="20"/>
        </w:rPr>
        <w:t xml:space="preserve"> </w:t>
      </w:r>
      <w:r w:rsidRPr="00156D67">
        <w:rPr>
          <w:rFonts w:ascii="Arial" w:hAnsi="Arial" w:cs="Arial"/>
          <w:spacing w:val="-2"/>
          <w:sz w:val="20"/>
          <w:szCs w:val="20"/>
        </w:rPr>
        <w:t>not</w:t>
      </w:r>
      <w:r w:rsidRPr="00156D67">
        <w:rPr>
          <w:rFonts w:ascii="Arial" w:hAnsi="Arial" w:cs="Arial"/>
          <w:spacing w:val="9"/>
          <w:sz w:val="20"/>
          <w:szCs w:val="20"/>
        </w:rPr>
        <w:t xml:space="preserve"> </w:t>
      </w:r>
      <w:r w:rsidRPr="00156D67">
        <w:rPr>
          <w:rFonts w:ascii="Arial" w:hAnsi="Arial" w:cs="Arial"/>
          <w:sz w:val="20"/>
          <w:szCs w:val="20"/>
        </w:rPr>
        <w:t>situated</w:t>
      </w:r>
      <w:r w:rsidRPr="00156D67">
        <w:rPr>
          <w:rFonts w:ascii="Arial" w:hAnsi="Arial" w:cs="Arial"/>
          <w:spacing w:val="10"/>
          <w:sz w:val="20"/>
          <w:szCs w:val="20"/>
        </w:rPr>
        <w:t xml:space="preserve"> </w:t>
      </w:r>
      <w:r w:rsidRPr="00156D67">
        <w:rPr>
          <w:rFonts w:ascii="Arial" w:hAnsi="Arial" w:cs="Arial"/>
          <w:sz w:val="20"/>
          <w:szCs w:val="20"/>
        </w:rPr>
        <w:t>in</w:t>
      </w:r>
      <w:r w:rsidRPr="00156D67">
        <w:rPr>
          <w:rFonts w:ascii="Arial" w:hAnsi="Arial" w:cs="Arial"/>
          <w:spacing w:val="10"/>
          <w:sz w:val="20"/>
          <w:szCs w:val="20"/>
        </w:rPr>
        <w:t xml:space="preserve"> </w:t>
      </w:r>
      <w:r w:rsidRPr="00156D67">
        <w:rPr>
          <w:rFonts w:ascii="Arial" w:hAnsi="Arial" w:cs="Arial"/>
          <w:sz w:val="20"/>
          <w:szCs w:val="20"/>
        </w:rPr>
        <w:t>health</w:t>
      </w:r>
      <w:r w:rsidRPr="00156D67">
        <w:rPr>
          <w:rFonts w:ascii="Arial" w:hAnsi="Arial" w:cs="Arial"/>
          <w:spacing w:val="10"/>
          <w:sz w:val="20"/>
          <w:szCs w:val="20"/>
        </w:rPr>
        <w:t xml:space="preserve"> </w:t>
      </w:r>
      <w:r w:rsidRPr="00156D67">
        <w:rPr>
          <w:rFonts w:ascii="Arial" w:hAnsi="Arial" w:cs="Arial"/>
          <w:sz w:val="20"/>
          <w:szCs w:val="20"/>
        </w:rPr>
        <w:t>faculties</w:t>
      </w:r>
      <w:r w:rsidRPr="00156D67">
        <w:rPr>
          <w:rFonts w:ascii="Arial" w:hAnsi="Arial" w:cs="Arial"/>
          <w:spacing w:val="7"/>
          <w:sz w:val="20"/>
          <w:szCs w:val="20"/>
        </w:rPr>
        <w:t xml:space="preserve">, and since </w:t>
      </w:r>
      <w:r w:rsidRPr="00156D67">
        <w:rPr>
          <w:rFonts w:ascii="Arial" w:hAnsi="Arial" w:cs="Arial"/>
          <w:sz w:val="20"/>
          <w:szCs w:val="20"/>
        </w:rPr>
        <w:t>psychology</w:t>
      </w:r>
      <w:r w:rsidRPr="00156D67">
        <w:rPr>
          <w:rFonts w:ascii="Arial" w:hAnsi="Arial" w:cs="Arial"/>
          <w:spacing w:val="8"/>
          <w:sz w:val="20"/>
          <w:szCs w:val="20"/>
        </w:rPr>
        <w:t xml:space="preserve"> </w:t>
      </w:r>
      <w:r w:rsidRPr="00156D67">
        <w:rPr>
          <w:rFonts w:ascii="Arial" w:hAnsi="Arial" w:cs="Arial"/>
          <w:sz w:val="20"/>
          <w:szCs w:val="20"/>
        </w:rPr>
        <w:t>is</w:t>
      </w:r>
      <w:r w:rsidRPr="00156D67">
        <w:rPr>
          <w:rFonts w:ascii="Arial" w:hAnsi="Arial" w:cs="Arial"/>
          <w:spacing w:val="10"/>
          <w:sz w:val="20"/>
          <w:szCs w:val="20"/>
        </w:rPr>
        <w:t xml:space="preserve"> </w:t>
      </w:r>
      <w:r w:rsidRPr="00156D67">
        <w:rPr>
          <w:rFonts w:ascii="Arial" w:hAnsi="Arial" w:cs="Arial"/>
          <w:sz w:val="20"/>
          <w:szCs w:val="20"/>
        </w:rPr>
        <w:t>a</w:t>
      </w:r>
      <w:r w:rsidRPr="00156D67">
        <w:rPr>
          <w:rFonts w:ascii="Arial" w:hAnsi="Arial" w:cs="Arial"/>
          <w:spacing w:val="7"/>
          <w:sz w:val="20"/>
          <w:szCs w:val="20"/>
        </w:rPr>
        <w:t xml:space="preserve"> </w:t>
      </w:r>
      <w:r w:rsidRPr="00156D67">
        <w:rPr>
          <w:rFonts w:ascii="Arial" w:hAnsi="Arial" w:cs="Arial"/>
          <w:sz w:val="20"/>
          <w:szCs w:val="20"/>
        </w:rPr>
        <w:t>very</w:t>
      </w:r>
      <w:r w:rsidRPr="00156D67">
        <w:rPr>
          <w:rFonts w:ascii="Arial" w:hAnsi="Arial" w:cs="Arial"/>
          <w:spacing w:val="8"/>
          <w:sz w:val="20"/>
          <w:szCs w:val="20"/>
        </w:rPr>
        <w:t xml:space="preserve"> </w:t>
      </w:r>
      <w:r w:rsidRPr="00156D67">
        <w:rPr>
          <w:rFonts w:ascii="Arial" w:hAnsi="Arial" w:cs="Arial"/>
          <w:sz w:val="20"/>
          <w:szCs w:val="20"/>
        </w:rPr>
        <w:t>broad</w:t>
      </w:r>
      <w:r w:rsidRPr="00156D67">
        <w:rPr>
          <w:rFonts w:ascii="Arial" w:hAnsi="Arial" w:cs="Arial"/>
          <w:spacing w:val="7"/>
          <w:sz w:val="20"/>
          <w:szCs w:val="20"/>
        </w:rPr>
        <w:t xml:space="preserve"> </w:t>
      </w:r>
      <w:r w:rsidRPr="00156D67">
        <w:rPr>
          <w:rFonts w:ascii="Arial" w:hAnsi="Arial" w:cs="Arial"/>
          <w:sz w:val="20"/>
          <w:szCs w:val="20"/>
        </w:rPr>
        <w:t>discipline</w:t>
      </w:r>
      <w:r w:rsidRPr="00156D67">
        <w:rPr>
          <w:rFonts w:ascii="Arial" w:hAnsi="Arial" w:cs="Arial"/>
          <w:spacing w:val="51"/>
          <w:sz w:val="20"/>
          <w:szCs w:val="20"/>
        </w:rPr>
        <w:t xml:space="preserve"> </w:t>
      </w:r>
      <w:r w:rsidRPr="00156D67">
        <w:rPr>
          <w:rFonts w:ascii="Arial" w:hAnsi="Arial" w:cs="Arial"/>
          <w:sz w:val="20"/>
          <w:szCs w:val="20"/>
        </w:rPr>
        <w:t>with</w:t>
      </w:r>
      <w:r w:rsidRPr="00156D67">
        <w:rPr>
          <w:rFonts w:ascii="Arial" w:hAnsi="Arial" w:cs="Arial"/>
          <w:spacing w:val="7"/>
          <w:sz w:val="20"/>
          <w:szCs w:val="20"/>
        </w:rPr>
        <w:t xml:space="preserve"> </w:t>
      </w:r>
      <w:r w:rsidRPr="00156D67">
        <w:rPr>
          <w:rFonts w:ascii="Arial" w:hAnsi="Arial" w:cs="Arial"/>
          <w:sz w:val="20"/>
          <w:szCs w:val="20"/>
        </w:rPr>
        <w:t>graduates</w:t>
      </w:r>
      <w:r w:rsidRPr="00156D67">
        <w:rPr>
          <w:rFonts w:ascii="Arial" w:hAnsi="Arial" w:cs="Arial"/>
          <w:spacing w:val="2"/>
          <w:sz w:val="20"/>
          <w:szCs w:val="20"/>
        </w:rPr>
        <w:t xml:space="preserve"> </w:t>
      </w:r>
      <w:r w:rsidRPr="00156D67">
        <w:rPr>
          <w:rFonts w:ascii="Arial" w:hAnsi="Arial" w:cs="Arial"/>
          <w:sz w:val="20"/>
          <w:szCs w:val="20"/>
        </w:rPr>
        <w:t>from</w:t>
      </w:r>
      <w:r w:rsidRPr="00156D67">
        <w:rPr>
          <w:rFonts w:ascii="Arial" w:hAnsi="Arial" w:cs="Arial"/>
          <w:spacing w:val="3"/>
          <w:sz w:val="20"/>
          <w:szCs w:val="20"/>
        </w:rPr>
        <w:t xml:space="preserve"> </w:t>
      </w:r>
      <w:r w:rsidRPr="00156D67">
        <w:rPr>
          <w:rFonts w:ascii="Arial" w:hAnsi="Arial" w:cs="Arial"/>
          <w:sz w:val="20"/>
          <w:szCs w:val="20"/>
        </w:rPr>
        <w:t>Bachelor</w:t>
      </w:r>
      <w:r w:rsidRPr="00156D67">
        <w:rPr>
          <w:rFonts w:ascii="Arial" w:hAnsi="Arial" w:cs="Arial"/>
          <w:spacing w:val="8"/>
          <w:sz w:val="20"/>
          <w:szCs w:val="20"/>
        </w:rPr>
        <w:t xml:space="preserve"> </w:t>
      </w:r>
      <w:r w:rsidRPr="00156D67">
        <w:rPr>
          <w:rFonts w:ascii="Arial" w:hAnsi="Arial" w:cs="Arial"/>
          <w:sz w:val="20"/>
          <w:szCs w:val="20"/>
        </w:rPr>
        <w:t>degrees</w:t>
      </w:r>
      <w:r w:rsidRPr="00156D67">
        <w:rPr>
          <w:rFonts w:ascii="Arial" w:hAnsi="Arial" w:cs="Arial"/>
          <w:spacing w:val="8"/>
          <w:sz w:val="20"/>
          <w:szCs w:val="20"/>
        </w:rPr>
        <w:t xml:space="preserve"> </w:t>
      </w:r>
      <w:r w:rsidRPr="00156D67">
        <w:rPr>
          <w:rFonts w:ascii="Arial" w:hAnsi="Arial" w:cs="Arial"/>
          <w:spacing w:val="-2"/>
          <w:sz w:val="20"/>
          <w:szCs w:val="20"/>
        </w:rPr>
        <w:t>not</w:t>
      </w:r>
      <w:r w:rsidRPr="00156D67">
        <w:rPr>
          <w:rFonts w:ascii="Arial" w:hAnsi="Arial" w:cs="Arial"/>
          <w:spacing w:val="6"/>
          <w:sz w:val="20"/>
          <w:szCs w:val="20"/>
        </w:rPr>
        <w:t xml:space="preserve"> </w:t>
      </w:r>
      <w:r w:rsidRPr="00156D67">
        <w:rPr>
          <w:rFonts w:ascii="Arial" w:hAnsi="Arial" w:cs="Arial"/>
          <w:spacing w:val="-2"/>
          <w:sz w:val="20"/>
          <w:szCs w:val="20"/>
        </w:rPr>
        <w:t>being</w:t>
      </w:r>
      <w:r w:rsidRPr="00156D67">
        <w:rPr>
          <w:rFonts w:ascii="Arial" w:hAnsi="Arial" w:cs="Arial"/>
          <w:spacing w:val="7"/>
          <w:sz w:val="20"/>
          <w:szCs w:val="20"/>
        </w:rPr>
        <w:t xml:space="preserve"> </w:t>
      </w:r>
      <w:r w:rsidRPr="00156D67">
        <w:rPr>
          <w:rFonts w:ascii="Arial" w:hAnsi="Arial" w:cs="Arial"/>
          <w:sz w:val="20"/>
          <w:szCs w:val="20"/>
        </w:rPr>
        <w:t>eligible</w:t>
      </w:r>
      <w:r w:rsidRPr="00156D67">
        <w:rPr>
          <w:rFonts w:ascii="Arial" w:hAnsi="Arial" w:cs="Arial"/>
          <w:spacing w:val="7"/>
          <w:sz w:val="20"/>
          <w:szCs w:val="20"/>
        </w:rPr>
        <w:t xml:space="preserve"> </w:t>
      </w:r>
      <w:r w:rsidRPr="00156D67">
        <w:rPr>
          <w:rFonts w:ascii="Arial" w:hAnsi="Arial" w:cs="Arial"/>
          <w:sz w:val="20"/>
          <w:szCs w:val="20"/>
        </w:rPr>
        <w:t>for</w:t>
      </w:r>
      <w:r w:rsidRPr="00156D67">
        <w:rPr>
          <w:rFonts w:ascii="Arial" w:hAnsi="Arial" w:cs="Arial"/>
          <w:spacing w:val="6"/>
          <w:sz w:val="20"/>
          <w:szCs w:val="20"/>
        </w:rPr>
        <w:t xml:space="preserve"> </w:t>
      </w:r>
      <w:r w:rsidRPr="00156D67">
        <w:rPr>
          <w:rFonts w:ascii="Arial" w:hAnsi="Arial" w:cs="Arial"/>
          <w:sz w:val="20"/>
          <w:szCs w:val="20"/>
        </w:rPr>
        <w:t>health</w:t>
      </w:r>
      <w:r w:rsidRPr="00156D67">
        <w:rPr>
          <w:rFonts w:ascii="Arial" w:hAnsi="Arial" w:cs="Arial"/>
          <w:spacing w:val="5"/>
          <w:sz w:val="20"/>
          <w:szCs w:val="20"/>
        </w:rPr>
        <w:t xml:space="preserve"> </w:t>
      </w:r>
      <w:r w:rsidRPr="00156D67">
        <w:rPr>
          <w:rFonts w:ascii="Arial" w:hAnsi="Arial" w:cs="Arial"/>
          <w:sz w:val="20"/>
          <w:szCs w:val="20"/>
        </w:rPr>
        <w:t>practitioner</w:t>
      </w:r>
      <w:r w:rsidRPr="00156D67">
        <w:rPr>
          <w:rFonts w:ascii="Arial" w:hAnsi="Arial" w:cs="Arial"/>
          <w:spacing w:val="6"/>
          <w:sz w:val="20"/>
          <w:szCs w:val="20"/>
        </w:rPr>
        <w:t xml:space="preserve"> </w:t>
      </w:r>
      <w:r w:rsidRPr="00156D67">
        <w:rPr>
          <w:rFonts w:ascii="Arial" w:hAnsi="Arial" w:cs="Arial"/>
          <w:sz w:val="20"/>
          <w:szCs w:val="20"/>
        </w:rPr>
        <w:t>status,</w:t>
      </w:r>
      <w:r w:rsidRPr="00156D67">
        <w:rPr>
          <w:rFonts w:ascii="Arial" w:hAnsi="Arial" w:cs="Arial"/>
          <w:spacing w:val="9"/>
          <w:sz w:val="20"/>
          <w:szCs w:val="20"/>
        </w:rPr>
        <w:t xml:space="preserve"> </w:t>
      </w:r>
      <w:r w:rsidRPr="00156D67">
        <w:rPr>
          <w:rFonts w:ascii="Arial" w:hAnsi="Arial" w:cs="Arial"/>
          <w:spacing w:val="-2"/>
          <w:sz w:val="20"/>
          <w:szCs w:val="20"/>
        </w:rPr>
        <w:t>an</w:t>
      </w:r>
      <w:r w:rsidRPr="00156D67">
        <w:rPr>
          <w:rFonts w:ascii="Arial" w:hAnsi="Arial" w:cs="Arial"/>
          <w:spacing w:val="55"/>
          <w:sz w:val="20"/>
          <w:szCs w:val="20"/>
        </w:rPr>
        <w:t xml:space="preserve"> </w:t>
      </w:r>
      <w:r w:rsidRPr="00156D67">
        <w:rPr>
          <w:rFonts w:ascii="Arial" w:hAnsi="Arial" w:cs="Arial"/>
          <w:sz w:val="20"/>
          <w:szCs w:val="20"/>
        </w:rPr>
        <w:t>impetus to include</w:t>
      </w:r>
      <w:r w:rsidRPr="00156D67">
        <w:rPr>
          <w:rFonts w:ascii="Arial" w:hAnsi="Arial" w:cs="Arial"/>
          <w:spacing w:val="3"/>
          <w:sz w:val="20"/>
          <w:szCs w:val="20"/>
        </w:rPr>
        <w:t xml:space="preserve"> </w:t>
      </w:r>
      <w:r w:rsidRPr="00156D67">
        <w:rPr>
          <w:rFonts w:ascii="Arial" w:hAnsi="Arial" w:cs="Arial"/>
          <w:sz w:val="20"/>
          <w:szCs w:val="20"/>
        </w:rPr>
        <w:t>psychology in</w:t>
      </w:r>
      <w:r w:rsidRPr="00156D67">
        <w:rPr>
          <w:rFonts w:ascii="Arial" w:hAnsi="Arial" w:cs="Arial"/>
          <w:spacing w:val="3"/>
          <w:sz w:val="20"/>
          <w:szCs w:val="20"/>
        </w:rPr>
        <w:t xml:space="preserve"> </w:t>
      </w:r>
      <w:r w:rsidRPr="00156D67">
        <w:rPr>
          <w:rFonts w:ascii="Arial" w:hAnsi="Arial" w:cs="Arial"/>
          <w:sz w:val="20"/>
          <w:szCs w:val="20"/>
        </w:rPr>
        <w:t>IPL</w:t>
      </w:r>
      <w:r w:rsidRPr="00156D67">
        <w:rPr>
          <w:rFonts w:ascii="Arial" w:hAnsi="Arial" w:cs="Arial"/>
          <w:spacing w:val="3"/>
          <w:sz w:val="20"/>
          <w:szCs w:val="20"/>
        </w:rPr>
        <w:t xml:space="preserve"> </w:t>
      </w:r>
      <w:r w:rsidRPr="00156D67">
        <w:rPr>
          <w:rFonts w:ascii="Arial" w:hAnsi="Arial" w:cs="Arial"/>
          <w:sz w:val="20"/>
          <w:szCs w:val="20"/>
        </w:rPr>
        <w:t>activities</w:t>
      </w:r>
      <w:r w:rsidRPr="00156D67">
        <w:rPr>
          <w:rFonts w:ascii="Arial" w:hAnsi="Arial" w:cs="Arial"/>
          <w:spacing w:val="3"/>
          <w:sz w:val="20"/>
          <w:szCs w:val="20"/>
        </w:rPr>
        <w:t xml:space="preserve"> </w:t>
      </w:r>
      <w:r w:rsidRPr="00156D67">
        <w:rPr>
          <w:rFonts w:ascii="Arial" w:hAnsi="Arial" w:cs="Arial"/>
          <w:sz w:val="20"/>
          <w:szCs w:val="20"/>
        </w:rPr>
        <w:t>has</w:t>
      </w:r>
      <w:r w:rsidRPr="00156D67">
        <w:rPr>
          <w:rFonts w:ascii="Arial" w:hAnsi="Arial" w:cs="Arial"/>
          <w:spacing w:val="3"/>
          <w:sz w:val="20"/>
          <w:szCs w:val="20"/>
        </w:rPr>
        <w:t xml:space="preserve"> </w:t>
      </w:r>
      <w:r w:rsidRPr="00156D67">
        <w:rPr>
          <w:rFonts w:ascii="Arial" w:hAnsi="Arial" w:cs="Arial"/>
          <w:sz w:val="20"/>
          <w:szCs w:val="20"/>
        </w:rPr>
        <w:t>not</w:t>
      </w:r>
      <w:r w:rsidRPr="00156D67">
        <w:rPr>
          <w:rFonts w:ascii="Arial" w:hAnsi="Arial" w:cs="Arial"/>
          <w:spacing w:val="2"/>
          <w:sz w:val="20"/>
          <w:szCs w:val="20"/>
        </w:rPr>
        <w:t xml:space="preserve"> </w:t>
      </w:r>
      <w:r w:rsidRPr="00156D67">
        <w:rPr>
          <w:rFonts w:ascii="Arial" w:hAnsi="Arial" w:cs="Arial"/>
          <w:sz w:val="20"/>
          <w:szCs w:val="20"/>
        </w:rPr>
        <w:t>been</w:t>
      </w:r>
      <w:r w:rsidRPr="00156D67">
        <w:rPr>
          <w:rFonts w:ascii="Arial" w:hAnsi="Arial" w:cs="Arial"/>
          <w:spacing w:val="2"/>
          <w:sz w:val="20"/>
          <w:szCs w:val="20"/>
        </w:rPr>
        <w:t xml:space="preserve"> </w:t>
      </w:r>
      <w:r w:rsidRPr="00156D67">
        <w:rPr>
          <w:rFonts w:ascii="Arial" w:hAnsi="Arial" w:cs="Arial"/>
          <w:sz w:val="20"/>
          <w:szCs w:val="20"/>
        </w:rPr>
        <w:t>present.</w:t>
      </w:r>
      <w:r w:rsidRPr="00156D67">
        <w:rPr>
          <w:rFonts w:ascii="Arial" w:hAnsi="Arial" w:cs="Arial"/>
          <w:spacing w:val="10"/>
          <w:sz w:val="20"/>
          <w:szCs w:val="20"/>
        </w:rPr>
        <w:t xml:space="preserve"> </w:t>
      </w:r>
      <w:r w:rsidRPr="00156D67">
        <w:rPr>
          <w:rFonts w:ascii="Arial" w:hAnsi="Arial" w:cs="Arial"/>
          <w:spacing w:val="-2"/>
          <w:sz w:val="20"/>
          <w:szCs w:val="20"/>
        </w:rPr>
        <w:t xml:space="preserve">Psychology </w:t>
      </w:r>
      <w:r w:rsidRPr="00156D67">
        <w:rPr>
          <w:rFonts w:ascii="Arial" w:hAnsi="Arial" w:cs="Arial"/>
          <w:sz w:val="20"/>
          <w:szCs w:val="20"/>
        </w:rPr>
        <w:t>at</w:t>
      </w:r>
      <w:r w:rsidRPr="00156D67">
        <w:rPr>
          <w:rFonts w:ascii="Arial" w:hAnsi="Arial" w:cs="Arial"/>
          <w:spacing w:val="30"/>
          <w:sz w:val="20"/>
          <w:szCs w:val="20"/>
        </w:rPr>
        <w:t xml:space="preserve"> </w:t>
      </w:r>
      <w:r w:rsidRPr="00156D67">
        <w:rPr>
          <w:rFonts w:ascii="Arial" w:hAnsi="Arial" w:cs="Arial"/>
          <w:sz w:val="20"/>
          <w:szCs w:val="20"/>
        </w:rPr>
        <w:t>Griffith</w:t>
      </w:r>
      <w:r w:rsidRPr="00156D67">
        <w:rPr>
          <w:rFonts w:ascii="Arial" w:hAnsi="Arial" w:cs="Arial"/>
          <w:spacing w:val="29"/>
          <w:sz w:val="20"/>
          <w:szCs w:val="20"/>
        </w:rPr>
        <w:t xml:space="preserve"> </w:t>
      </w:r>
      <w:r w:rsidRPr="00156D67">
        <w:rPr>
          <w:rFonts w:ascii="Arial" w:hAnsi="Arial" w:cs="Arial"/>
          <w:sz w:val="20"/>
          <w:szCs w:val="20"/>
        </w:rPr>
        <w:t>University</w:t>
      </w:r>
      <w:r w:rsidRPr="00156D67">
        <w:rPr>
          <w:rFonts w:ascii="Arial" w:hAnsi="Arial" w:cs="Arial"/>
          <w:spacing w:val="27"/>
          <w:sz w:val="20"/>
          <w:szCs w:val="20"/>
        </w:rPr>
        <w:t xml:space="preserve"> </w:t>
      </w:r>
      <w:r w:rsidRPr="00156D67">
        <w:rPr>
          <w:rFonts w:ascii="Arial" w:hAnsi="Arial" w:cs="Arial"/>
          <w:sz w:val="20"/>
          <w:szCs w:val="20"/>
        </w:rPr>
        <w:t>is</w:t>
      </w:r>
      <w:r w:rsidRPr="00156D67">
        <w:rPr>
          <w:rFonts w:ascii="Arial" w:hAnsi="Arial" w:cs="Arial"/>
          <w:spacing w:val="29"/>
          <w:sz w:val="20"/>
          <w:szCs w:val="20"/>
        </w:rPr>
        <w:t xml:space="preserve"> </w:t>
      </w:r>
      <w:r w:rsidRPr="00156D67">
        <w:rPr>
          <w:rFonts w:ascii="Arial" w:hAnsi="Arial" w:cs="Arial"/>
          <w:sz w:val="20"/>
          <w:szCs w:val="20"/>
        </w:rPr>
        <w:t>situated</w:t>
      </w:r>
      <w:r w:rsidRPr="00156D67">
        <w:rPr>
          <w:rFonts w:ascii="Arial" w:hAnsi="Arial" w:cs="Arial"/>
          <w:spacing w:val="29"/>
          <w:sz w:val="20"/>
          <w:szCs w:val="20"/>
        </w:rPr>
        <w:t xml:space="preserve"> </w:t>
      </w:r>
      <w:r w:rsidRPr="00156D67">
        <w:rPr>
          <w:rFonts w:ascii="Arial" w:hAnsi="Arial" w:cs="Arial"/>
          <w:sz w:val="20"/>
          <w:szCs w:val="20"/>
        </w:rPr>
        <w:t>in</w:t>
      </w:r>
      <w:r w:rsidRPr="00156D67">
        <w:rPr>
          <w:rFonts w:ascii="Arial" w:hAnsi="Arial" w:cs="Arial"/>
          <w:spacing w:val="29"/>
          <w:sz w:val="20"/>
          <w:szCs w:val="20"/>
        </w:rPr>
        <w:t xml:space="preserve"> </w:t>
      </w:r>
      <w:r w:rsidRPr="00156D67">
        <w:rPr>
          <w:rFonts w:ascii="Arial" w:hAnsi="Arial" w:cs="Arial"/>
          <w:sz w:val="20"/>
          <w:szCs w:val="20"/>
        </w:rPr>
        <w:t>the</w:t>
      </w:r>
      <w:r w:rsidRPr="00156D67">
        <w:rPr>
          <w:rFonts w:ascii="Arial" w:hAnsi="Arial" w:cs="Arial"/>
          <w:spacing w:val="26"/>
          <w:sz w:val="20"/>
          <w:szCs w:val="20"/>
        </w:rPr>
        <w:t xml:space="preserve"> </w:t>
      </w:r>
      <w:r w:rsidRPr="00156D67">
        <w:rPr>
          <w:rFonts w:ascii="Arial" w:hAnsi="Arial" w:cs="Arial"/>
          <w:sz w:val="20"/>
          <w:szCs w:val="20"/>
        </w:rPr>
        <w:t>Health</w:t>
      </w:r>
      <w:r w:rsidRPr="00156D67">
        <w:rPr>
          <w:rFonts w:ascii="Arial" w:hAnsi="Arial" w:cs="Arial"/>
          <w:spacing w:val="27"/>
          <w:sz w:val="20"/>
          <w:szCs w:val="20"/>
        </w:rPr>
        <w:t xml:space="preserve"> </w:t>
      </w:r>
      <w:r w:rsidRPr="00156D67">
        <w:rPr>
          <w:rFonts w:ascii="Arial" w:hAnsi="Arial" w:cs="Arial"/>
          <w:sz w:val="20"/>
          <w:szCs w:val="20"/>
        </w:rPr>
        <w:t>Group,</w:t>
      </w:r>
      <w:r w:rsidRPr="00156D67">
        <w:rPr>
          <w:rFonts w:ascii="Arial" w:hAnsi="Arial" w:cs="Arial"/>
          <w:spacing w:val="30"/>
          <w:sz w:val="20"/>
          <w:szCs w:val="20"/>
        </w:rPr>
        <w:t xml:space="preserve"> </w:t>
      </w:r>
      <w:r w:rsidRPr="00156D67">
        <w:rPr>
          <w:rFonts w:ascii="Arial" w:hAnsi="Arial" w:cs="Arial"/>
          <w:spacing w:val="-2"/>
          <w:sz w:val="20"/>
          <w:szCs w:val="20"/>
        </w:rPr>
        <w:t>with</w:t>
      </w:r>
      <w:r w:rsidRPr="00156D67">
        <w:rPr>
          <w:rFonts w:ascii="Arial" w:hAnsi="Arial" w:cs="Arial"/>
          <w:spacing w:val="29"/>
          <w:sz w:val="20"/>
          <w:szCs w:val="20"/>
        </w:rPr>
        <w:t xml:space="preserve"> </w:t>
      </w:r>
      <w:r w:rsidRPr="00156D67">
        <w:rPr>
          <w:rFonts w:ascii="Arial" w:hAnsi="Arial" w:cs="Arial"/>
          <w:sz w:val="20"/>
          <w:szCs w:val="20"/>
        </w:rPr>
        <w:t>social</w:t>
      </w:r>
      <w:r w:rsidRPr="00156D67">
        <w:rPr>
          <w:rFonts w:ascii="Arial" w:hAnsi="Arial" w:cs="Arial"/>
          <w:spacing w:val="28"/>
          <w:sz w:val="20"/>
          <w:szCs w:val="20"/>
        </w:rPr>
        <w:t xml:space="preserve"> </w:t>
      </w:r>
      <w:r w:rsidRPr="00156D67">
        <w:rPr>
          <w:rFonts w:ascii="Arial" w:hAnsi="Arial" w:cs="Arial"/>
          <w:sz w:val="20"/>
          <w:szCs w:val="20"/>
        </w:rPr>
        <w:t>work,</w:t>
      </w:r>
      <w:r w:rsidRPr="00156D67">
        <w:rPr>
          <w:rFonts w:ascii="Arial" w:hAnsi="Arial" w:cs="Arial"/>
          <w:spacing w:val="53"/>
          <w:sz w:val="20"/>
          <w:szCs w:val="20"/>
        </w:rPr>
        <w:t xml:space="preserve"> </w:t>
      </w:r>
      <w:r w:rsidRPr="00156D67">
        <w:rPr>
          <w:rFonts w:ascii="Arial" w:hAnsi="Arial" w:cs="Arial"/>
          <w:sz w:val="20"/>
          <w:szCs w:val="20"/>
        </w:rPr>
        <w:t>nursing,</w:t>
      </w:r>
      <w:r w:rsidRPr="00156D67">
        <w:rPr>
          <w:rFonts w:ascii="Arial" w:hAnsi="Arial" w:cs="Arial"/>
          <w:spacing w:val="21"/>
          <w:sz w:val="20"/>
          <w:szCs w:val="20"/>
        </w:rPr>
        <w:t xml:space="preserve"> </w:t>
      </w:r>
      <w:r w:rsidRPr="00156D67">
        <w:rPr>
          <w:rFonts w:ascii="Arial" w:hAnsi="Arial" w:cs="Arial"/>
          <w:sz w:val="20"/>
          <w:szCs w:val="20"/>
        </w:rPr>
        <w:t>medical,</w:t>
      </w:r>
      <w:r w:rsidRPr="00156D67">
        <w:rPr>
          <w:rFonts w:ascii="Arial" w:hAnsi="Arial" w:cs="Arial"/>
          <w:spacing w:val="23"/>
          <w:sz w:val="20"/>
          <w:szCs w:val="20"/>
        </w:rPr>
        <w:t xml:space="preserve"> </w:t>
      </w:r>
      <w:r w:rsidRPr="00156D67">
        <w:rPr>
          <w:rFonts w:ascii="Arial" w:hAnsi="Arial" w:cs="Arial"/>
          <w:sz w:val="20"/>
          <w:szCs w:val="20"/>
        </w:rPr>
        <w:t>dental,</w:t>
      </w:r>
      <w:r w:rsidRPr="00156D67">
        <w:rPr>
          <w:rFonts w:ascii="Arial" w:hAnsi="Arial" w:cs="Arial"/>
          <w:spacing w:val="21"/>
          <w:sz w:val="20"/>
          <w:szCs w:val="20"/>
        </w:rPr>
        <w:t xml:space="preserve"> </w:t>
      </w:r>
      <w:r w:rsidRPr="00156D67">
        <w:rPr>
          <w:rFonts w:ascii="Arial" w:hAnsi="Arial" w:cs="Arial"/>
          <w:sz w:val="20"/>
          <w:szCs w:val="20"/>
        </w:rPr>
        <w:t>and</w:t>
      </w:r>
      <w:r w:rsidRPr="00156D67">
        <w:rPr>
          <w:rFonts w:ascii="Arial" w:hAnsi="Arial" w:cs="Arial"/>
          <w:spacing w:val="22"/>
          <w:sz w:val="20"/>
          <w:szCs w:val="20"/>
        </w:rPr>
        <w:t xml:space="preserve"> </w:t>
      </w:r>
      <w:r w:rsidRPr="00156D67">
        <w:rPr>
          <w:rFonts w:ascii="Arial" w:hAnsi="Arial" w:cs="Arial"/>
          <w:sz w:val="20"/>
          <w:szCs w:val="20"/>
        </w:rPr>
        <w:t>rehabilitation</w:t>
      </w:r>
      <w:r w:rsidRPr="00156D67">
        <w:rPr>
          <w:rFonts w:ascii="Arial" w:hAnsi="Arial" w:cs="Arial"/>
          <w:spacing w:val="22"/>
          <w:sz w:val="20"/>
          <w:szCs w:val="20"/>
        </w:rPr>
        <w:t xml:space="preserve"> </w:t>
      </w:r>
      <w:r w:rsidRPr="00156D67">
        <w:rPr>
          <w:rFonts w:ascii="Arial" w:hAnsi="Arial" w:cs="Arial"/>
          <w:sz w:val="20"/>
          <w:szCs w:val="20"/>
        </w:rPr>
        <w:t>science</w:t>
      </w:r>
      <w:r w:rsidRPr="00156D67">
        <w:rPr>
          <w:rFonts w:ascii="Arial" w:hAnsi="Arial" w:cs="Arial"/>
          <w:spacing w:val="22"/>
          <w:sz w:val="20"/>
          <w:szCs w:val="20"/>
        </w:rPr>
        <w:t xml:space="preserve"> </w:t>
      </w:r>
      <w:r w:rsidRPr="00156D67">
        <w:rPr>
          <w:rFonts w:ascii="Arial" w:hAnsi="Arial" w:cs="Arial"/>
          <w:sz w:val="20"/>
          <w:szCs w:val="20"/>
        </w:rPr>
        <w:t>students</w:t>
      </w:r>
      <w:r w:rsidRPr="00156D67">
        <w:rPr>
          <w:rFonts w:ascii="Arial" w:hAnsi="Arial" w:cs="Arial"/>
          <w:spacing w:val="22"/>
          <w:sz w:val="20"/>
          <w:szCs w:val="20"/>
        </w:rPr>
        <w:t xml:space="preserve"> </w:t>
      </w:r>
      <w:r w:rsidRPr="00156D67">
        <w:rPr>
          <w:rFonts w:ascii="Arial" w:hAnsi="Arial" w:cs="Arial"/>
          <w:sz w:val="20"/>
          <w:szCs w:val="20"/>
        </w:rPr>
        <w:t>and this</w:t>
      </w:r>
      <w:r w:rsidRPr="00156D67">
        <w:rPr>
          <w:rFonts w:ascii="Arial" w:hAnsi="Arial" w:cs="Arial"/>
          <w:spacing w:val="25"/>
          <w:sz w:val="20"/>
          <w:szCs w:val="20"/>
        </w:rPr>
        <w:t xml:space="preserve"> </w:t>
      </w:r>
      <w:r w:rsidRPr="00156D67">
        <w:rPr>
          <w:rFonts w:ascii="Arial" w:hAnsi="Arial" w:cs="Arial"/>
          <w:sz w:val="20"/>
          <w:szCs w:val="20"/>
        </w:rPr>
        <w:t>has</w:t>
      </w:r>
      <w:r w:rsidRPr="00156D67">
        <w:rPr>
          <w:rFonts w:ascii="Arial" w:hAnsi="Arial" w:cs="Arial"/>
          <w:spacing w:val="22"/>
          <w:sz w:val="20"/>
          <w:szCs w:val="20"/>
        </w:rPr>
        <w:t xml:space="preserve"> </w:t>
      </w:r>
      <w:r w:rsidRPr="00156D67">
        <w:rPr>
          <w:rFonts w:ascii="Arial" w:hAnsi="Arial" w:cs="Arial"/>
          <w:spacing w:val="-2"/>
          <w:sz w:val="20"/>
          <w:szCs w:val="20"/>
        </w:rPr>
        <w:t>allowed</w:t>
      </w:r>
      <w:r w:rsidRPr="00156D67">
        <w:rPr>
          <w:rFonts w:ascii="Arial" w:hAnsi="Arial" w:cs="Arial"/>
          <w:spacing w:val="71"/>
          <w:sz w:val="20"/>
          <w:szCs w:val="20"/>
        </w:rPr>
        <w:t xml:space="preserve"> </w:t>
      </w:r>
      <w:r w:rsidRPr="00156D67">
        <w:rPr>
          <w:rFonts w:ascii="Arial" w:hAnsi="Arial" w:cs="Arial"/>
          <w:sz w:val="20"/>
          <w:szCs w:val="20"/>
        </w:rPr>
        <w:t>psychology</w:t>
      </w:r>
      <w:r w:rsidRPr="00156D67">
        <w:rPr>
          <w:rFonts w:ascii="Arial" w:hAnsi="Arial" w:cs="Arial"/>
          <w:spacing w:val="10"/>
          <w:sz w:val="20"/>
          <w:szCs w:val="20"/>
        </w:rPr>
        <w:t xml:space="preserve"> </w:t>
      </w:r>
      <w:r w:rsidRPr="00156D67">
        <w:rPr>
          <w:rFonts w:ascii="Arial" w:hAnsi="Arial" w:cs="Arial"/>
          <w:sz w:val="20"/>
          <w:szCs w:val="20"/>
        </w:rPr>
        <w:t>students</w:t>
      </w:r>
      <w:r w:rsidRPr="00156D67">
        <w:rPr>
          <w:rFonts w:ascii="Arial" w:hAnsi="Arial" w:cs="Arial"/>
          <w:spacing w:val="10"/>
          <w:sz w:val="20"/>
          <w:szCs w:val="20"/>
        </w:rPr>
        <w:t xml:space="preserve"> </w:t>
      </w:r>
      <w:r w:rsidRPr="00156D67">
        <w:rPr>
          <w:rFonts w:ascii="Arial" w:hAnsi="Arial" w:cs="Arial"/>
          <w:sz w:val="20"/>
          <w:szCs w:val="20"/>
        </w:rPr>
        <w:t>at</w:t>
      </w:r>
      <w:r w:rsidRPr="00156D67">
        <w:rPr>
          <w:rFonts w:ascii="Arial" w:hAnsi="Arial" w:cs="Arial"/>
          <w:spacing w:val="11"/>
          <w:sz w:val="20"/>
          <w:szCs w:val="20"/>
        </w:rPr>
        <w:t xml:space="preserve"> </w:t>
      </w:r>
      <w:r w:rsidRPr="00156D67">
        <w:rPr>
          <w:rFonts w:ascii="Arial" w:hAnsi="Arial" w:cs="Arial"/>
          <w:sz w:val="20"/>
          <w:szCs w:val="20"/>
        </w:rPr>
        <w:t>varying</w:t>
      </w:r>
      <w:r w:rsidRPr="00156D67">
        <w:rPr>
          <w:rFonts w:ascii="Arial" w:hAnsi="Arial" w:cs="Arial"/>
          <w:spacing w:val="12"/>
          <w:sz w:val="20"/>
          <w:szCs w:val="20"/>
        </w:rPr>
        <w:t xml:space="preserve"> </w:t>
      </w:r>
      <w:r w:rsidRPr="00156D67">
        <w:rPr>
          <w:rFonts w:ascii="Arial" w:hAnsi="Arial" w:cs="Arial"/>
          <w:sz w:val="20"/>
          <w:szCs w:val="20"/>
        </w:rPr>
        <w:t>levels</w:t>
      </w:r>
      <w:r w:rsidRPr="00156D67">
        <w:rPr>
          <w:rFonts w:ascii="Arial" w:hAnsi="Arial" w:cs="Arial"/>
          <w:spacing w:val="13"/>
          <w:sz w:val="20"/>
          <w:szCs w:val="20"/>
        </w:rPr>
        <w:t xml:space="preserve"> </w:t>
      </w:r>
      <w:r w:rsidRPr="00156D67">
        <w:rPr>
          <w:rFonts w:ascii="Arial" w:hAnsi="Arial" w:cs="Arial"/>
          <w:sz w:val="20"/>
          <w:szCs w:val="20"/>
        </w:rPr>
        <w:t>to</w:t>
      </w:r>
      <w:r w:rsidRPr="00156D67">
        <w:rPr>
          <w:rFonts w:ascii="Arial" w:hAnsi="Arial" w:cs="Arial"/>
          <w:spacing w:val="12"/>
          <w:sz w:val="20"/>
          <w:szCs w:val="20"/>
        </w:rPr>
        <w:t xml:space="preserve"> </w:t>
      </w:r>
      <w:r w:rsidRPr="00156D67">
        <w:rPr>
          <w:rFonts w:ascii="Arial" w:hAnsi="Arial" w:cs="Arial"/>
          <w:sz w:val="20"/>
          <w:szCs w:val="20"/>
        </w:rPr>
        <w:t>be</w:t>
      </w:r>
      <w:r w:rsidRPr="00156D67">
        <w:rPr>
          <w:rFonts w:ascii="Arial" w:hAnsi="Arial" w:cs="Arial"/>
          <w:spacing w:val="9"/>
          <w:sz w:val="20"/>
          <w:szCs w:val="20"/>
        </w:rPr>
        <w:t xml:space="preserve"> </w:t>
      </w:r>
      <w:r w:rsidRPr="00156D67">
        <w:rPr>
          <w:rFonts w:ascii="Arial" w:hAnsi="Arial" w:cs="Arial"/>
          <w:sz w:val="20"/>
          <w:szCs w:val="20"/>
        </w:rPr>
        <w:t>included</w:t>
      </w:r>
      <w:r w:rsidRPr="00156D67">
        <w:rPr>
          <w:rFonts w:ascii="Arial" w:hAnsi="Arial" w:cs="Arial"/>
          <w:spacing w:val="12"/>
          <w:sz w:val="20"/>
          <w:szCs w:val="20"/>
        </w:rPr>
        <w:t xml:space="preserve"> </w:t>
      </w:r>
      <w:r w:rsidRPr="00156D67">
        <w:rPr>
          <w:rFonts w:ascii="Arial" w:hAnsi="Arial" w:cs="Arial"/>
          <w:sz w:val="20"/>
          <w:szCs w:val="20"/>
        </w:rPr>
        <w:t>in</w:t>
      </w:r>
      <w:r w:rsidRPr="00156D67">
        <w:rPr>
          <w:rFonts w:ascii="Arial" w:hAnsi="Arial" w:cs="Arial"/>
          <w:spacing w:val="49"/>
          <w:sz w:val="20"/>
          <w:szCs w:val="20"/>
        </w:rPr>
        <w:t xml:space="preserve"> </w:t>
      </w:r>
      <w:r w:rsidRPr="00156D67">
        <w:rPr>
          <w:rFonts w:ascii="Arial" w:hAnsi="Arial" w:cs="Arial"/>
          <w:sz w:val="20"/>
          <w:szCs w:val="20"/>
        </w:rPr>
        <w:t>IPL</w:t>
      </w:r>
      <w:r w:rsidRPr="00156D67">
        <w:rPr>
          <w:rFonts w:ascii="Arial" w:hAnsi="Arial" w:cs="Arial"/>
          <w:spacing w:val="48"/>
          <w:sz w:val="20"/>
          <w:szCs w:val="20"/>
        </w:rPr>
        <w:t xml:space="preserve"> </w:t>
      </w:r>
      <w:r w:rsidRPr="00156D67">
        <w:rPr>
          <w:rFonts w:ascii="Arial" w:hAnsi="Arial" w:cs="Arial"/>
          <w:spacing w:val="-2"/>
          <w:sz w:val="20"/>
          <w:szCs w:val="20"/>
        </w:rPr>
        <w:t>activities.</w:t>
      </w:r>
      <w:r w:rsidRPr="00156D67">
        <w:rPr>
          <w:rFonts w:ascii="Arial" w:hAnsi="Arial" w:cs="Arial"/>
          <w:spacing w:val="38"/>
          <w:sz w:val="20"/>
          <w:szCs w:val="20"/>
        </w:rPr>
        <w:t xml:space="preserve"> </w:t>
      </w:r>
      <w:r w:rsidRPr="00156D67">
        <w:rPr>
          <w:rFonts w:ascii="Arial" w:hAnsi="Arial" w:cs="Arial"/>
          <w:sz w:val="20"/>
          <w:szCs w:val="20"/>
        </w:rPr>
        <w:t>Although</w:t>
      </w:r>
      <w:r w:rsidRPr="00156D67">
        <w:rPr>
          <w:rFonts w:ascii="Arial" w:hAnsi="Arial" w:cs="Arial"/>
          <w:spacing w:val="49"/>
          <w:sz w:val="20"/>
          <w:szCs w:val="20"/>
        </w:rPr>
        <w:t xml:space="preserve"> </w:t>
      </w:r>
      <w:r w:rsidRPr="00156D67">
        <w:rPr>
          <w:rFonts w:ascii="Arial" w:hAnsi="Arial" w:cs="Arial"/>
          <w:sz w:val="20"/>
          <w:szCs w:val="20"/>
        </w:rPr>
        <w:t>APAC</w:t>
      </w:r>
      <w:r w:rsidRPr="00156D67">
        <w:rPr>
          <w:rFonts w:ascii="Arial" w:hAnsi="Arial" w:cs="Arial"/>
          <w:spacing w:val="47"/>
          <w:sz w:val="20"/>
          <w:szCs w:val="20"/>
        </w:rPr>
        <w:t xml:space="preserve"> </w:t>
      </w:r>
      <w:r w:rsidRPr="00156D67">
        <w:rPr>
          <w:rFonts w:ascii="Arial" w:hAnsi="Arial" w:cs="Arial"/>
          <w:sz w:val="20"/>
          <w:szCs w:val="20"/>
        </w:rPr>
        <w:t>requires</w:t>
      </w:r>
      <w:r w:rsidRPr="00156D67">
        <w:rPr>
          <w:rFonts w:ascii="Arial" w:hAnsi="Arial" w:cs="Arial"/>
          <w:spacing w:val="67"/>
          <w:sz w:val="20"/>
          <w:szCs w:val="20"/>
        </w:rPr>
        <w:t xml:space="preserve"> </w:t>
      </w:r>
      <w:r w:rsidRPr="00156D67">
        <w:rPr>
          <w:rFonts w:ascii="Arial" w:hAnsi="Arial" w:cs="Arial"/>
          <w:sz w:val="20"/>
          <w:szCs w:val="20"/>
        </w:rPr>
        <w:t>postgraduate</w:t>
      </w:r>
      <w:r w:rsidRPr="00156D67">
        <w:rPr>
          <w:rFonts w:ascii="Arial" w:hAnsi="Arial" w:cs="Arial"/>
          <w:spacing w:val="-4"/>
          <w:sz w:val="20"/>
          <w:szCs w:val="20"/>
        </w:rPr>
        <w:t xml:space="preserve"> </w:t>
      </w:r>
      <w:r w:rsidRPr="00156D67">
        <w:rPr>
          <w:rFonts w:ascii="Arial" w:hAnsi="Arial" w:cs="Arial"/>
          <w:sz w:val="20"/>
          <w:szCs w:val="20"/>
        </w:rPr>
        <w:t>students</w:t>
      </w:r>
      <w:r w:rsidRPr="00156D67">
        <w:rPr>
          <w:rFonts w:ascii="Arial" w:hAnsi="Arial" w:cs="Arial"/>
          <w:spacing w:val="-6"/>
          <w:sz w:val="20"/>
          <w:szCs w:val="20"/>
        </w:rPr>
        <w:t xml:space="preserve"> </w:t>
      </w:r>
      <w:r w:rsidRPr="00156D67">
        <w:rPr>
          <w:rFonts w:ascii="Arial" w:hAnsi="Arial" w:cs="Arial"/>
          <w:sz w:val="20"/>
          <w:szCs w:val="20"/>
        </w:rPr>
        <w:t>to</w:t>
      </w:r>
      <w:r w:rsidRPr="00156D67">
        <w:rPr>
          <w:rFonts w:ascii="Arial" w:hAnsi="Arial" w:cs="Arial"/>
          <w:spacing w:val="-7"/>
          <w:sz w:val="20"/>
          <w:szCs w:val="20"/>
        </w:rPr>
        <w:t xml:space="preserve"> </w:t>
      </w:r>
      <w:r w:rsidRPr="00156D67">
        <w:rPr>
          <w:rFonts w:ascii="Arial" w:hAnsi="Arial" w:cs="Arial"/>
          <w:sz w:val="20"/>
          <w:szCs w:val="20"/>
        </w:rPr>
        <w:t>demonstrate</w:t>
      </w:r>
      <w:r w:rsidRPr="00156D67">
        <w:rPr>
          <w:rFonts w:ascii="Arial" w:hAnsi="Arial" w:cs="Arial"/>
          <w:spacing w:val="-7"/>
          <w:sz w:val="20"/>
          <w:szCs w:val="20"/>
        </w:rPr>
        <w:t xml:space="preserve"> </w:t>
      </w:r>
      <w:r w:rsidRPr="00156D67">
        <w:rPr>
          <w:rFonts w:ascii="Arial" w:hAnsi="Arial" w:cs="Arial"/>
          <w:sz w:val="20"/>
          <w:szCs w:val="20"/>
        </w:rPr>
        <w:t>the</w:t>
      </w:r>
      <w:r w:rsidRPr="00156D67">
        <w:rPr>
          <w:rFonts w:ascii="Arial" w:hAnsi="Arial" w:cs="Arial"/>
          <w:spacing w:val="-7"/>
          <w:sz w:val="20"/>
          <w:szCs w:val="20"/>
        </w:rPr>
        <w:t xml:space="preserve"> </w:t>
      </w:r>
      <w:r w:rsidRPr="00156D67">
        <w:rPr>
          <w:rFonts w:ascii="Arial" w:hAnsi="Arial" w:cs="Arial"/>
          <w:sz w:val="20"/>
          <w:szCs w:val="20"/>
        </w:rPr>
        <w:t>“the</w:t>
      </w:r>
      <w:r w:rsidRPr="00156D67">
        <w:rPr>
          <w:rFonts w:ascii="Arial" w:hAnsi="Arial" w:cs="Arial"/>
          <w:spacing w:val="-7"/>
          <w:sz w:val="20"/>
          <w:szCs w:val="20"/>
        </w:rPr>
        <w:t xml:space="preserve"> </w:t>
      </w:r>
      <w:r w:rsidRPr="00156D67">
        <w:rPr>
          <w:rFonts w:ascii="Arial" w:hAnsi="Arial" w:cs="Arial"/>
          <w:spacing w:val="-2"/>
          <w:sz w:val="20"/>
          <w:szCs w:val="20"/>
        </w:rPr>
        <w:t>ability</w:t>
      </w:r>
      <w:r w:rsidRPr="00156D67">
        <w:rPr>
          <w:rFonts w:ascii="Arial" w:hAnsi="Arial" w:cs="Arial"/>
          <w:spacing w:val="-6"/>
          <w:sz w:val="20"/>
          <w:szCs w:val="20"/>
        </w:rPr>
        <w:t xml:space="preserve"> </w:t>
      </w:r>
      <w:r w:rsidRPr="00156D67">
        <w:rPr>
          <w:rFonts w:ascii="Arial" w:hAnsi="Arial" w:cs="Arial"/>
          <w:sz w:val="20"/>
          <w:szCs w:val="20"/>
        </w:rPr>
        <w:t>to</w:t>
      </w:r>
      <w:r w:rsidRPr="00156D67">
        <w:rPr>
          <w:rFonts w:ascii="Arial" w:hAnsi="Arial" w:cs="Arial"/>
          <w:spacing w:val="-4"/>
          <w:sz w:val="20"/>
          <w:szCs w:val="20"/>
        </w:rPr>
        <w:t xml:space="preserve"> </w:t>
      </w:r>
      <w:r w:rsidRPr="00156D67">
        <w:rPr>
          <w:rFonts w:ascii="Arial" w:hAnsi="Arial" w:cs="Arial"/>
          <w:sz w:val="20"/>
          <w:szCs w:val="20"/>
        </w:rPr>
        <w:t>communicate,</w:t>
      </w:r>
      <w:r w:rsidRPr="00156D67">
        <w:rPr>
          <w:rFonts w:ascii="Arial" w:hAnsi="Arial" w:cs="Arial"/>
          <w:spacing w:val="-3"/>
          <w:sz w:val="20"/>
          <w:szCs w:val="20"/>
        </w:rPr>
        <w:t xml:space="preserve"> </w:t>
      </w:r>
      <w:r w:rsidRPr="00156D67">
        <w:rPr>
          <w:rFonts w:ascii="Arial" w:hAnsi="Arial" w:cs="Arial"/>
          <w:sz w:val="20"/>
          <w:szCs w:val="20"/>
        </w:rPr>
        <w:t>interact</w:t>
      </w:r>
      <w:r w:rsidRPr="00156D67">
        <w:rPr>
          <w:rFonts w:ascii="Arial" w:hAnsi="Arial" w:cs="Arial"/>
          <w:spacing w:val="-3"/>
          <w:sz w:val="20"/>
          <w:szCs w:val="20"/>
        </w:rPr>
        <w:t xml:space="preserve"> </w:t>
      </w:r>
      <w:r w:rsidRPr="00156D67">
        <w:rPr>
          <w:rFonts w:ascii="Arial" w:hAnsi="Arial" w:cs="Arial"/>
          <w:sz w:val="20"/>
          <w:szCs w:val="20"/>
        </w:rPr>
        <w:t>and</w:t>
      </w:r>
      <w:r w:rsidRPr="00156D67">
        <w:rPr>
          <w:rFonts w:ascii="Arial" w:hAnsi="Arial" w:cs="Arial"/>
          <w:spacing w:val="-7"/>
          <w:sz w:val="20"/>
          <w:szCs w:val="20"/>
        </w:rPr>
        <w:t xml:space="preserve"> </w:t>
      </w:r>
      <w:r w:rsidRPr="00156D67">
        <w:rPr>
          <w:rFonts w:ascii="Arial" w:hAnsi="Arial" w:cs="Arial"/>
          <w:sz w:val="20"/>
          <w:szCs w:val="20"/>
        </w:rPr>
        <w:t>liaise</w:t>
      </w:r>
      <w:r w:rsidRPr="00156D67">
        <w:rPr>
          <w:rFonts w:ascii="Arial" w:hAnsi="Arial" w:cs="Arial"/>
          <w:spacing w:val="-7"/>
          <w:sz w:val="20"/>
          <w:szCs w:val="20"/>
        </w:rPr>
        <w:t xml:space="preserve"> </w:t>
      </w:r>
      <w:r w:rsidRPr="00156D67">
        <w:rPr>
          <w:rFonts w:ascii="Arial" w:hAnsi="Arial" w:cs="Arial"/>
          <w:spacing w:val="1"/>
          <w:sz w:val="20"/>
          <w:szCs w:val="20"/>
        </w:rPr>
        <w:t>for</w:t>
      </w:r>
      <w:r w:rsidRPr="00156D67">
        <w:rPr>
          <w:rFonts w:ascii="Arial" w:hAnsi="Arial" w:cs="Arial"/>
          <w:spacing w:val="-6"/>
          <w:sz w:val="20"/>
          <w:szCs w:val="20"/>
        </w:rPr>
        <w:t xml:space="preserve"> </w:t>
      </w:r>
      <w:r w:rsidRPr="00156D67">
        <w:rPr>
          <w:rFonts w:ascii="Arial" w:hAnsi="Arial" w:cs="Arial"/>
          <w:sz w:val="20"/>
          <w:szCs w:val="20"/>
        </w:rPr>
        <w:t>a</w:t>
      </w:r>
      <w:r w:rsidRPr="00156D67">
        <w:rPr>
          <w:rFonts w:ascii="Arial" w:hAnsi="Arial" w:cs="Arial"/>
          <w:spacing w:val="51"/>
          <w:sz w:val="20"/>
          <w:szCs w:val="20"/>
        </w:rPr>
        <w:t xml:space="preserve"> </w:t>
      </w:r>
      <w:r w:rsidRPr="00156D67">
        <w:rPr>
          <w:rFonts w:ascii="Arial" w:hAnsi="Arial" w:cs="Arial"/>
          <w:sz w:val="20"/>
          <w:szCs w:val="20"/>
        </w:rPr>
        <w:t>range</w:t>
      </w:r>
      <w:r w:rsidRPr="00156D67">
        <w:rPr>
          <w:rFonts w:ascii="Arial" w:hAnsi="Arial" w:cs="Arial"/>
          <w:spacing w:val="12"/>
          <w:sz w:val="20"/>
          <w:szCs w:val="20"/>
        </w:rPr>
        <w:t xml:space="preserve"> </w:t>
      </w:r>
      <w:r w:rsidRPr="00156D67">
        <w:rPr>
          <w:rFonts w:ascii="Arial" w:hAnsi="Arial" w:cs="Arial"/>
          <w:spacing w:val="-2"/>
          <w:sz w:val="20"/>
          <w:szCs w:val="20"/>
        </w:rPr>
        <w:t>of</w:t>
      </w:r>
      <w:r w:rsidRPr="00156D67">
        <w:rPr>
          <w:rFonts w:ascii="Arial" w:hAnsi="Arial" w:cs="Arial"/>
          <w:spacing w:val="13"/>
          <w:sz w:val="20"/>
          <w:szCs w:val="20"/>
        </w:rPr>
        <w:t xml:space="preserve"> </w:t>
      </w:r>
      <w:r w:rsidRPr="00156D67">
        <w:rPr>
          <w:rFonts w:ascii="Arial" w:hAnsi="Arial" w:cs="Arial"/>
          <w:sz w:val="20"/>
          <w:szCs w:val="20"/>
        </w:rPr>
        <w:t>purposes</w:t>
      </w:r>
      <w:r w:rsidRPr="00156D67">
        <w:rPr>
          <w:rFonts w:ascii="Arial" w:hAnsi="Arial" w:cs="Arial"/>
          <w:spacing w:val="12"/>
          <w:sz w:val="20"/>
          <w:szCs w:val="20"/>
        </w:rPr>
        <w:t xml:space="preserve"> </w:t>
      </w:r>
      <w:r w:rsidRPr="00156D67">
        <w:rPr>
          <w:rFonts w:ascii="Arial" w:hAnsi="Arial" w:cs="Arial"/>
          <w:sz w:val="20"/>
          <w:szCs w:val="20"/>
        </w:rPr>
        <w:t>…</w:t>
      </w:r>
      <w:r w:rsidRPr="00156D67">
        <w:rPr>
          <w:rFonts w:ascii="Arial" w:hAnsi="Arial" w:cs="Arial"/>
          <w:spacing w:val="10"/>
          <w:sz w:val="20"/>
          <w:szCs w:val="20"/>
        </w:rPr>
        <w:t xml:space="preserve"> </w:t>
      </w:r>
      <w:r w:rsidRPr="00156D67">
        <w:rPr>
          <w:rFonts w:ascii="Arial" w:hAnsi="Arial" w:cs="Arial"/>
          <w:spacing w:val="-2"/>
          <w:sz w:val="20"/>
          <w:szCs w:val="20"/>
        </w:rPr>
        <w:t>with</w:t>
      </w:r>
      <w:r w:rsidRPr="00156D67">
        <w:rPr>
          <w:rFonts w:ascii="Arial" w:hAnsi="Arial" w:cs="Arial"/>
          <w:spacing w:val="12"/>
          <w:sz w:val="20"/>
          <w:szCs w:val="20"/>
        </w:rPr>
        <w:t xml:space="preserve"> </w:t>
      </w:r>
      <w:r w:rsidRPr="00156D67">
        <w:rPr>
          <w:rFonts w:ascii="Arial" w:hAnsi="Arial" w:cs="Arial"/>
          <w:sz w:val="20"/>
          <w:szCs w:val="20"/>
        </w:rPr>
        <w:t>other</w:t>
      </w:r>
      <w:r w:rsidRPr="00156D67">
        <w:rPr>
          <w:rFonts w:ascii="Arial" w:hAnsi="Arial" w:cs="Arial"/>
          <w:spacing w:val="11"/>
          <w:sz w:val="20"/>
          <w:szCs w:val="20"/>
        </w:rPr>
        <w:t xml:space="preserve"> </w:t>
      </w:r>
      <w:r w:rsidRPr="00156D67">
        <w:rPr>
          <w:rFonts w:ascii="Arial" w:hAnsi="Arial" w:cs="Arial"/>
          <w:sz w:val="20"/>
          <w:szCs w:val="20"/>
        </w:rPr>
        <w:t>professionals”</w:t>
      </w:r>
      <w:r w:rsidRPr="00156D67">
        <w:rPr>
          <w:rFonts w:ascii="Arial" w:hAnsi="Arial" w:cs="Arial"/>
          <w:spacing w:val="11"/>
          <w:sz w:val="20"/>
          <w:szCs w:val="20"/>
        </w:rPr>
        <w:t xml:space="preserve"> </w:t>
      </w:r>
      <w:r w:rsidRPr="00156D67">
        <w:rPr>
          <w:rFonts w:ascii="Arial" w:hAnsi="Arial" w:cs="Arial"/>
          <w:spacing w:val="-2"/>
          <w:sz w:val="20"/>
          <w:szCs w:val="20"/>
        </w:rPr>
        <w:t>(APAC,</w:t>
      </w:r>
      <w:r w:rsidRPr="00156D67">
        <w:rPr>
          <w:rFonts w:ascii="Arial" w:hAnsi="Arial" w:cs="Arial"/>
          <w:spacing w:val="13"/>
          <w:sz w:val="20"/>
          <w:szCs w:val="20"/>
        </w:rPr>
        <w:t xml:space="preserve"> </w:t>
      </w:r>
      <w:r w:rsidRPr="00156D67">
        <w:rPr>
          <w:rFonts w:ascii="Arial" w:hAnsi="Arial" w:cs="Arial"/>
          <w:sz w:val="20"/>
          <w:szCs w:val="20"/>
        </w:rPr>
        <w:t>2010,</w:t>
      </w:r>
      <w:r w:rsidRPr="00156D67">
        <w:rPr>
          <w:rFonts w:ascii="Arial" w:hAnsi="Arial" w:cs="Arial"/>
          <w:spacing w:val="13"/>
          <w:sz w:val="20"/>
          <w:szCs w:val="20"/>
        </w:rPr>
        <w:t xml:space="preserve"> </w:t>
      </w:r>
      <w:r w:rsidRPr="00156D67">
        <w:rPr>
          <w:rFonts w:ascii="Arial" w:hAnsi="Arial" w:cs="Arial"/>
          <w:sz w:val="20"/>
          <w:szCs w:val="20"/>
        </w:rPr>
        <w:t>p.53),</w:t>
      </w:r>
      <w:r w:rsidRPr="00156D67">
        <w:rPr>
          <w:rFonts w:ascii="Arial" w:hAnsi="Arial" w:cs="Arial"/>
          <w:spacing w:val="10"/>
          <w:sz w:val="20"/>
          <w:szCs w:val="20"/>
        </w:rPr>
        <w:t xml:space="preserve"> </w:t>
      </w:r>
      <w:r w:rsidRPr="00156D67">
        <w:rPr>
          <w:rFonts w:ascii="Arial" w:hAnsi="Arial" w:cs="Arial"/>
          <w:sz w:val="20"/>
          <w:szCs w:val="20"/>
        </w:rPr>
        <w:t>this</w:t>
      </w:r>
      <w:r w:rsidRPr="00156D67">
        <w:rPr>
          <w:rFonts w:ascii="Arial" w:hAnsi="Arial" w:cs="Arial"/>
          <w:spacing w:val="13"/>
          <w:sz w:val="20"/>
          <w:szCs w:val="20"/>
        </w:rPr>
        <w:t xml:space="preserve"> </w:t>
      </w:r>
      <w:r w:rsidRPr="00156D67">
        <w:rPr>
          <w:rFonts w:ascii="Arial" w:hAnsi="Arial" w:cs="Arial"/>
          <w:sz w:val="20"/>
          <w:szCs w:val="20"/>
        </w:rPr>
        <w:t>Standard</w:t>
      </w:r>
      <w:r w:rsidRPr="00156D67">
        <w:rPr>
          <w:rFonts w:ascii="Arial" w:hAnsi="Arial" w:cs="Arial"/>
          <w:spacing w:val="49"/>
          <w:sz w:val="20"/>
          <w:szCs w:val="20"/>
        </w:rPr>
        <w:t xml:space="preserve"> </w:t>
      </w:r>
      <w:r w:rsidRPr="00156D67">
        <w:rPr>
          <w:rFonts w:ascii="Arial" w:hAnsi="Arial" w:cs="Arial"/>
          <w:sz w:val="20"/>
          <w:szCs w:val="20"/>
        </w:rPr>
        <w:t>can</w:t>
      </w:r>
      <w:r w:rsidRPr="00156D67">
        <w:rPr>
          <w:rFonts w:ascii="Arial" w:hAnsi="Arial" w:cs="Arial"/>
          <w:spacing w:val="49"/>
          <w:sz w:val="20"/>
          <w:szCs w:val="20"/>
        </w:rPr>
        <w:t xml:space="preserve"> </w:t>
      </w:r>
      <w:r w:rsidRPr="00156D67">
        <w:rPr>
          <w:rFonts w:ascii="Arial" w:hAnsi="Arial" w:cs="Arial"/>
          <w:sz w:val="20"/>
          <w:szCs w:val="20"/>
        </w:rPr>
        <w:t>be</w:t>
      </w:r>
      <w:r w:rsidRPr="00156D67">
        <w:rPr>
          <w:rFonts w:ascii="Arial" w:hAnsi="Arial" w:cs="Arial"/>
          <w:spacing w:val="47"/>
          <w:sz w:val="20"/>
          <w:szCs w:val="20"/>
        </w:rPr>
        <w:t xml:space="preserve"> </w:t>
      </w:r>
      <w:r w:rsidRPr="00156D67">
        <w:rPr>
          <w:rFonts w:ascii="Arial" w:hAnsi="Arial" w:cs="Arial"/>
          <w:sz w:val="20"/>
          <w:szCs w:val="20"/>
        </w:rPr>
        <w:t>interpreted</w:t>
      </w:r>
      <w:r w:rsidRPr="00156D67">
        <w:rPr>
          <w:rFonts w:ascii="Arial" w:hAnsi="Arial" w:cs="Arial"/>
          <w:spacing w:val="49"/>
          <w:sz w:val="20"/>
          <w:szCs w:val="20"/>
        </w:rPr>
        <w:t xml:space="preserve"> </w:t>
      </w:r>
      <w:r w:rsidRPr="00156D67">
        <w:rPr>
          <w:rFonts w:ascii="Arial" w:hAnsi="Arial" w:cs="Arial"/>
          <w:sz w:val="20"/>
          <w:szCs w:val="20"/>
        </w:rPr>
        <w:t>very</w:t>
      </w:r>
      <w:r w:rsidRPr="00156D67">
        <w:rPr>
          <w:rFonts w:ascii="Arial" w:hAnsi="Arial" w:cs="Arial"/>
          <w:spacing w:val="48"/>
          <w:sz w:val="20"/>
          <w:szCs w:val="20"/>
        </w:rPr>
        <w:t xml:space="preserve"> </w:t>
      </w:r>
      <w:r w:rsidRPr="00156D67">
        <w:rPr>
          <w:rFonts w:ascii="Arial" w:hAnsi="Arial" w:cs="Arial"/>
          <w:sz w:val="20"/>
          <w:szCs w:val="20"/>
        </w:rPr>
        <w:t>broadly,</w:t>
      </w:r>
      <w:r w:rsidRPr="00156D67">
        <w:rPr>
          <w:rFonts w:ascii="Arial" w:hAnsi="Arial" w:cs="Arial"/>
          <w:spacing w:val="47"/>
          <w:sz w:val="20"/>
          <w:szCs w:val="20"/>
        </w:rPr>
        <w:t xml:space="preserve"> </w:t>
      </w:r>
      <w:r w:rsidRPr="00156D67">
        <w:rPr>
          <w:rFonts w:ascii="Arial" w:hAnsi="Arial" w:cs="Arial"/>
          <w:sz w:val="20"/>
          <w:szCs w:val="20"/>
        </w:rPr>
        <w:t>and</w:t>
      </w:r>
      <w:r w:rsidRPr="00156D67">
        <w:rPr>
          <w:rFonts w:ascii="Arial" w:hAnsi="Arial" w:cs="Arial"/>
          <w:spacing w:val="50"/>
          <w:sz w:val="20"/>
          <w:szCs w:val="20"/>
        </w:rPr>
        <w:t xml:space="preserve"> </w:t>
      </w:r>
      <w:r w:rsidRPr="00156D67">
        <w:rPr>
          <w:rFonts w:ascii="Arial" w:hAnsi="Arial" w:cs="Arial"/>
          <w:sz w:val="20"/>
          <w:szCs w:val="20"/>
        </w:rPr>
        <w:t>postgraduate</w:t>
      </w:r>
      <w:r w:rsidRPr="00156D67">
        <w:rPr>
          <w:rFonts w:ascii="Arial" w:hAnsi="Arial" w:cs="Arial"/>
          <w:spacing w:val="49"/>
          <w:sz w:val="20"/>
          <w:szCs w:val="20"/>
        </w:rPr>
        <w:t xml:space="preserve"> </w:t>
      </w:r>
      <w:r w:rsidRPr="00156D67">
        <w:rPr>
          <w:rFonts w:ascii="Arial" w:hAnsi="Arial" w:cs="Arial"/>
          <w:sz w:val="20"/>
          <w:szCs w:val="20"/>
        </w:rPr>
        <w:t>students</w:t>
      </w:r>
      <w:r w:rsidRPr="00156D67">
        <w:rPr>
          <w:rFonts w:ascii="Arial" w:hAnsi="Arial" w:cs="Arial"/>
          <w:spacing w:val="47"/>
          <w:sz w:val="20"/>
          <w:szCs w:val="20"/>
        </w:rPr>
        <w:t xml:space="preserve"> </w:t>
      </w:r>
      <w:r w:rsidRPr="00156D67">
        <w:rPr>
          <w:rFonts w:ascii="Arial" w:hAnsi="Arial" w:cs="Arial"/>
          <w:sz w:val="20"/>
          <w:szCs w:val="20"/>
        </w:rPr>
        <w:t>typically</w:t>
      </w:r>
      <w:r w:rsidRPr="00156D67">
        <w:rPr>
          <w:rFonts w:ascii="Arial" w:hAnsi="Arial" w:cs="Arial"/>
          <w:spacing w:val="63"/>
          <w:sz w:val="20"/>
          <w:szCs w:val="20"/>
        </w:rPr>
        <w:t xml:space="preserve"> </w:t>
      </w:r>
      <w:r w:rsidRPr="00156D67">
        <w:rPr>
          <w:rFonts w:ascii="Arial" w:hAnsi="Arial" w:cs="Arial"/>
          <w:sz w:val="20"/>
          <w:szCs w:val="20"/>
        </w:rPr>
        <w:t>get experiences with other professionals during their external</w:t>
      </w:r>
      <w:r w:rsidRPr="00156D67">
        <w:rPr>
          <w:rFonts w:ascii="Arial" w:hAnsi="Arial" w:cs="Arial"/>
          <w:spacing w:val="-5"/>
          <w:sz w:val="20"/>
          <w:szCs w:val="20"/>
        </w:rPr>
        <w:t xml:space="preserve"> </w:t>
      </w:r>
      <w:r w:rsidRPr="00156D67">
        <w:rPr>
          <w:rFonts w:ascii="Arial" w:hAnsi="Arial" w:cs="Arial"/>
          <w:sz w:val="20"/>
          <w:szCs w:val="20"/>
        </w:rPr>
        <w:t>placement.  However,</w:t>
      </w:r>
      <w:r w:rsidRPr="00156D67">
        <w:rPr>
          <w:rFonts w:ascii="Arial" w:hAnsi="Arial" w:cs="Arial"/>
          <w:spacing w:val="-3"/>
          <w:sz w:val="20"/>
          <w:szCs w:val="20"/>
        </w:rPr>
        <w:t xml:space="preserve"> </w:t>
      </w:r>
      <w:r w:rsidRPr="00156D67">
        <w:rPr>
          <w:rFonts w:ascii="Arial" w:hAnsi="Arial" w:cs="Arial"/>
          <w:sz w:val="20"/>
          <w:szCs w:val="20"/>
        </w:rPr>
        <w:t>these experiences</w:t>
      </w:r>
      <w:r w:rsidRPr="00156D67">
        <w:rPr>
          <w:rFonts w:ascii="Arial" w:hAnsi="Arial" w:cs="Arial"/>
          <w:spacing w:val="-4"/>
          <w:sz w:val="20"/>
          <w:szCs w:val="20"/>
        </w:rPr>
        <w:t xml:space="preserve"> </w:t>
      </w:r>
      <w:r w:rsidRPr="00156D67">
        <w:rPr>
          <w:rFonts w:ascii="Arial" w:hAnsi="Arial" w:cs="Arial"/>
          <w:sz w:val="20"/>
          <w:szCs w:val="20"/>
        </w:rPr>
        <w:t>are</w:t>
      </w:r>
      <w:r w:rsidRPr="00156D67">
        <w:rPr>
          <w:rFonts w:ascii="Arial" w:hAnsi="Arial" w:cs="Arial"/>
          <w:spacing w:val="-4"/>
          <w:sz w:val="20"/>
          <w:szCs w:val="20"/>
        </w:rPr>
        <w:t xml:space="preserve"> </w:t>
      </w:r>
      <w:r w:rsidRPr="00156D67">
        <w:rPr>
          <w:rFonts w:ascii="Arial" w:hAnsi="Arial" w:cs="Arial"/>
          <w:sz w:val="20"/>
          <w:szCs w:val="20"/>
        </w:rPr>
        <w:t>not</w:t>
      </w:r>
      <w:r w:rsidRPr="00156D67">
        <w:rPr>
          <w:rFonts w:ascii="Arial" w:hAnsi="Arial" w:cs="Arial"/>
          <w:spacing w:val="-3"/>
          <w:sz w:val="20"/>
          <w:szCs w:val="20"/>
        </w:rPr>
        <w:t xml:space="preserve"> </w:t>
      </w:r>
      <w:r w:rsidRPr="00156D67">
        <w:rPr>
          <w:rFonts w:ascii="Arial" w:hAnsi="Arial" w:cs="Arial"/>
          <w:sz w:val="20"/>
          <w:szCs w:val="20"/>
        </w:rPr>
        <w:t>necessarily</w:t>
      </w:r>
      <w:r w:rsidRPr="00156D67">
        <w:rPr>
          <w:rFonts w:ascii="Arial" w:hAnsi="Arial" w:cs="Arial"/>
          <w:spacing w:val="59"/>
          <w:sz w:val="20"/>
          <w:szCs w:val="20"/>
        </w:rPr>
        <w:t xml:space="preserve"> </w:t>
      </w:r>
      <w:r w:rsidRPr="00156D67">
        <w:rPr>
          <w:rFonts w:ascii="Arial" w:hAnsi="Arial" w:cs="Arial"/>
          <w:sz w:val="20"/>
          <w:szCs w:val="20"/>
        </w:rPr>
        <w:t>equivalent</w:t>
      </w:r>
      <w:r w:rsidRPr="00156D67">
        <w:rPr>
          <w:rFonts w:ascii="Arial" w:hAnsi="Arial" w:cs="Arial"/>
          <w:spacing w:val="4"/>
          <w:sz w:val="20"/>
          <w:szCs w:val="20"/>
        </w:rPr>
        <w:t xml:space="preserve"> </w:t>
      </w:r>
      <w:r w:rsidRPr="00156D67">
        <w:rPr>
          <w:rFonts w:ascii="Arial" w:hAnsi="Arial" w:cs="Arial"/>
          <w:sz w:val="20"/>
          <w:szCs w:val="20"/>
        </w:rPr>
        <w:t>to</w:t>
      </w:r>
      <w:r w:rsidRPr="00156D67">
        <w:rPr>
          <w:rFonts w:ascii="Arial" w:hAnsi="Arial" w:cs="Arial"/>
          <w:spacing w:val="3"/>
          <w:sz w:val="20"/>
          <w:szCs w:val="20"/>
        </w:rPr>
        <w:t xml:space="preserve"> </w:t>
      </w:r>
      <w:r w:rsidRPr="00156D67">
        <w:rPr>
          <w:rFonts w:ascii="Arial" w:hAnsi="Arial" w:cs="Arial"/>
          <w:sz w:val="20"/>
          <w:szCs w:val="20"/>
        </w:rPr>
        <w:t>demonstrating</w:t>
      </w:r>
      <w:r w:rsidRPr="00156D67">
        <w:rPr>
          <w:rFonts w:ascii="Arial" w:hAnsi="Arial" w:cs="Arial"/>
          <w:spacing w:val="2"/>
          <w:sz w:val="20"/>
          <w:szCs w:val="20"/>
        </w:rPr>
        <w:t xml:space="preserve"> </w:t>
      </w:r>
      <w:r w:rsidRPr="00156D67">
        <w:rPr>
          <w:rFonts w:ascii="Arial" w:hAnsi="Arial" w:cs="Arial"/>
          <w:sz w:val="20"/>
          <w:szCs w:val="20"/>
        </w:rPr>
        <w:t>achievement</w:t>
      </w:r>
      <w:r w:rsidRPr="00156D67">
        <w:rPr>
          <w:rFonts w:ascii="Arial" w:hAnsi="Arial" w:cs="Arial"/>
          <w:spacing w:val="3"/>
          <w:sz w:val="20"/>
          <w:szCs w:val="20"/>
        </w:rPr>
        <w:t xml:space="preserve"> </w:t>
      </w:r>
      <w:r w:rsidRPr="00156D67">
        <w:rPr>
          <w:rFonts w:ascii="Arial" w:hAnsi="Arial" w:cs="Arial"/>
          <w:spacing w:val="-2"/>
          <w:sz w:val="20"/>
          <w:szCs w:val="20"/>
        </w:rPr>
        <w:t>of</w:t>
      </w:r>
      <w:r w:rsidRPr="00156D67">
        <w:rPr>
          <w:rFonts w:ascii="Arial" w:hAnsi="Arial" w:cs="Arial"/>
          <w:spacing w:val="6"/>
          <w:sz w:val="20"/>
          <w:szCs w:val="20"/>
        </w:rPr>
        <w:t xml:space="preserve"> </w:t>
      </w:r>
      <w:r w:rsidRPr="00156D67">
        <w:rPr>
          <w:rFonts w:ascii="Arial" w:hAnsi="Arial" w:cs="Arial"/>
          <w:sz w:val="20"/>
          <w:szCs w:val="20"/>
        </w:rPr>
        <w:t>Interprofessional</w:t>
      </w:r>
      <w:r w:rsidRPr="00156D67">
        <w:rPr>
          <w:rFonts w:ascii="Arial" w:hAnsi="Arial" w:cs="Arial"/>
          <w:spacing w:val="2"/>
          <w:sz w:val="20"/>
          <w:szCs w:val="20"/>
        </w:rPr>
        <w:t xml:space="preserve"> </w:t>
      </w:r>
      <w:r w:rsidRPr="00156D67">
        <w:rPr>
          <w:rFonts w:ascii="Arial" w:hAnsi="Arial" w:cs="Arial"/>
          <w:sz w:val="20"/>
          <w:szCs w:val="20"/>
        </w:rPr>
        <w:t>Competence.</w:t>
      </w:r>
      <w:r w:rsidRPr="00156D67">
        <w:rPr>
          <w:rFonts w:ascii="Arial" w:hAnsi="Arial" w:cs="Arial"/>
          <w:spacing w:val="6"/>
          <w:sz w:val="20"/>
          <w:szCs w:val="20"/>
        </w:rPr>
        <w:t xml:space="preserve"> </w:t>
      </w:r>
      <w:r w:rsidR="00017D02">
        <w:rPr>
          <w:rFonts w:ascii="Arial" w:hAnsi="Arial" w:cs="Arial"/>
          <w:sz w:val="20"/>
          <w:szCs w:val="20"/>
        </w:rPr>
        <w:t xml:space="preserve"> </w:t>
      </w:r>
      <w:r w:rsidRPr="00156D67">
        <w:rPr>
          <w:rFonts w:ascii="Arial" w:hAnsi="Arial" w:cs="Arial"/>
          <w:sz w:val="20"/>
          <w:szCs w:val="20"/>
        </w:rPr>
        <w:t>The</w:t>
      </w:r>
      <w:r w:rsidRPr="00156D67">
        <w:rPr>
          <w:rFonts w:ascii="Arial" w:hAnsi="Arial" w:cs="Arial"/>
          <w:spacing w:val="-7"/>
          <w:sz w:val="20"/>
          <w:szCs w:val="20"/>
        </w:rPr>
        <w:t xml:space="preserve"> </w:t>
      </w:r>
      <w:r w:rsidRPr="00156D67">
        <w:rPr>
          <w:rFonts w:ascii="Arial" w:hAnsi="Arial" w:cs="Arial"/>
          <w:sz w:val="20"/>
          <w:szCs w:val="20"/>
        </w:rPr>
        <w:t>presentation</w:t>
      </w:r>
      <w:r w:rsidRPr="00156D67">
        <w:rPr>
          <w:rFonts w:ascii="Arial" w:hAnsi="Arial" w:cs="Arial"/>
          <w:spacing w:val="-7"/>
          <w:sz w:val="20"/>
          <w:szCs w:val="20"/>
        </w:rPr>
        <w:t xml:space="preserve"> </w:t>
      </w:r>
      <w:r w:rsidRPr="00156D67">
        <w:rPr>
          <w:rFonts w:ascii="Arial" w:hAnsi="Arial" w:cs="Arial"/>
          <w:sz w:val="20"/>
          <w:szCs w:val="20"/>
        </w:rPr>
        <w:t>describes</w:t>
      </w:r>
      <w:r w:rsidRPr="00156D67">
        <w:rPr>
          <w:rFonts w:ascii="Arial" w:hAnsi="Arial" w:cs="Arial"/>
          <w:spacing w:val="-6"/>
          <w:sz w:val="20"/>
          <w:szCs w:val="20"/>
        </w:rPr>
        <w:t xml:space="preserve"> </w:t>
      </w:r>
      <w:r w:rsidRPr="00156D67">
        <w:rPr>
          <w:rFonts w:ascii="Arial" w:hAnsi="Arial" w:cs="Arial"/>
          <w:sz w:val="20"/>
          <w:szCs w:val="20"/>
        </w:rPr>
        <w:t>how</w:t>
      </w:r>
      <w:r w:rsidRPr="00156D67">
        <w:rPr>
          <w:rFonts w:ascii="Arial" w:hAnsi="Arial" w:cs="Arial"/>
          <w:spacing w:val="-10"/>
          <w:sz w:val="20"/>
          <w:szCs w:val="20"/>
        </w:rPr>
        <w:t xml:space="preserve"> </w:t>
      </w:r>
      <w:r w:rsidRPr="00156D67">
        <w:rPr>
          <w:rFonts w:ascii="Arial" w:hAnsi="Arial" w:cs="Arial"/>
          <w:sz w:val="20"/>
          <w:szCs w:val="20"/>
        </w:rPr>
        <w:t>psychology</w:t>
      </w:r>
      <w:r w:rsidRPr="00156D67">
        <w:rPr>
          <w:rFonts w:ascii="Arial" w:hAnsi="Arial" w:cs="Arial"/>
          <w:spacing w:val="-9"/>
          <w:sz w:val="20"/>
          <w:szCs w:val="20"/>
        </w:rPr>
        <w:t xml:space="preserve"> </w:t>
      </w:r>
      <w:r w:rsidRPr="00156D67">
        <w:rPr>
          <w:rFonts w:ascii="Arial" w:hAnsi="Arial" w:cs="Arial"/>
          <w:sz w:val="20"/>
          <w:szCs w:val="20"/>
        </w:rPr>
        <w:t>at Griffith</w:t>
      </w:r>
      <w:r w:rsidRPr="00156D67">
        <w:rPr>
          <w:rFonts w:ascii="Arial" w:hAnsi="Arial" w:cs="Arial"/>
          <w:spacing w:val="-6"/>
          <w:sz w:val="20"/>
          <w:szCs w:val="20"/>
        </w:rPr>
        <w:t xml:space="preserve"> </w:t>
      </w:r>
      <w:r w:rsidRPr="00156D67">
        <w:rPr>
          <w:rFonts w:ascii="Arial" w:hAnsi="Arial" w:cs="Arial"/>
          <w:sz w:val="20"/>
          <w:szCs w:val="20"/>
        </w:rPr>
        <w:t>has</w:t>
      </w:r>
      <w:r w:rsidRPr="00156D67">
        <w:rPr>
          <w:rFonts w:ascii="Arial" w:hAnsi="Arial" w:cs="Arial"/>
          <w:spacing w:val="-6"/>
          <w:sz w:val="20"/>
          <w:szCs w:val="20"/>
        </w:rPr>
        <w:t xml:space="preserve"> </w:t>
      </w:r>
      <w:r w:rsidRPr="00156D67">
        <w:rPr>
          <w:rFonts w:ascii="Arial" w:hAnsi="Arial" w:cs="Arial"/>
          <w:sz w:val="20"/>
          <w:szCs w:val="20"/>
        </w:rPr>
        <w:t>been</w:t>
      </w:r>
      <w:r w:rsidRPr="00156D67">
        <w:rPr>
          <w:rFonts w:ascii="Arial" w:hAnsi="Arial" w:cs="Arial"/>
          <w:spacing w:val="-10"/>
          <w:sz w:val="20"/>
          <w:szCs w:val="20"/>
        </w:rPr>
        <w:t xml:space="preserve"> </w:t>
      </w:r>
      <w:r w:rsidRPr="00156D67">
        <w:rPr>
          <w:rFonts w:ascii="Arial" w:hAnsi="Arial" w:cs="Arial"/>
          <w:sz w:val="20"/>
          <w:szCs w:val="20"/>
        </w:rPr>
        <w:t>able</w:t>
      </w:r>
      <w:r w:rsidRPr="00156D67">
        <w:rPr>
          <w:rFonts w:ascii="Arial" w:hAnsi="Arial" w:cs="Arial"/>
          <w:spacing w:val="-7"/>
          <w:sz w:val="20"/>
          <w:szCs w:val="20"/>
        </w:rPr>
        <w:t xml:space="preserve"> </w:t>
      </w:r>
      <w:r w:rsidRPr="00156D67">
        <w:rPr>
          <w:rFonts w:ascii="Arial" w:hAnsi="Arial" w:cs="Arial"/>
          <w:sz w:val="20"/>
          <w:szCs w:val="20"/>
        </w:rPr>
        <w:t>to</w:t>
      </w:r>
      <w:r w:rsidRPr="00156D67">
        <w:rPr>
          <w:rFonts w:ascii="Arial" w:hAnsi="Arial" w:cs="Arial"/>
          <w:spacing w:val="-9"/>
          <w:sz w:val="20"/>
          <w:szCs w:val="20"/>
        </w:rPr>
        <w:t xml:space="preserve"> </w:t>
      </w:r>
      <w:r w:rsidRPr="00156D67">
        <w:rPr>
          <w:rFonts w:ascii="Arial" w:hAnsi="Arial" w:cs="Arial"/>
          <w:sz w:val="20"/>
          <w:szCs w:val="20"/>
        </w:rPr>
        <w:t>find</w:t>
      </w:r>
      <w:r w:rsidRPr="00156D67">
        <w:rPr>
          <w:rFonts w:ascii="Arial" w:hAnsi="Arial" w:cs="Arial"/>
          <w:spacing w:val="-7"/>
          <w:sz w:val="20"/>
          <w:szCs w:val="20"/>
        </w:rPr>
        <w:t xml:space="preserve"> </w:t>
      </w:r>
      <w:r w:rsidRPr="00156D67">
        <w:rPr>
          <w:rFonts w:ascii="Arial" w:hAnsi="Arial" w:cs="Arial"/>
          <w:sz w:val="20"/>
          <w:szCs w:val="20"/>
        </w:rPr>
        <w:t>innovative</w:t>
      </w:r>
      <w:r w:rsidRPr="00156D67">
        <w:rPr>
          <w:rFonts w:ascii="Arial" w:hAnsi="Arial" w:cs="Arial"/>
          <w:spacing w:val="-7"/>
          <w:sz w:val="20"/>
          <w:szCs w:val="20"/>
        </w:rPr>
        <w:t xml:space="preserve"> </w:t>
      </w:r>
      <w:r w:rsidRPr="00156D67">
        <w:rPr>
          <w:rFonts w:ascii="Arial" w:hAnsi="Arial" w:cs="Arial"/>
          <w:sz w:val="20"/>
          <w:szCs w:val="20"/>
        </w:rPr>
        <w:t>and</w:t>
      </w:r>
      <w:r w:rsidRPr="00156D67">
        <w:rPr>
          <w:rFonts w:ascii="Arial" w:hAnsi="Arial" w:cs="Arial"/>
          <w:spacing w:val="53"/>
          <w:sz w:val="20"/>
          <w:szCs w:val="20"/>
        </w:rPr>
        <w:t xml:space="preserve"> </w:t>
      </w:r>
      <w:r w:rsidRPr="00156D67">
        <w:rPr>
          <w:rFonts w:ascii="Arial" w:hAnsi="Arial" w:cs="Arial"/>
          <w:sz w:val="20"/>
          <w:szCs w:val="20"/>
        </w:rPr>
        <w:t xml:space="preserve">creative </w:t>
      </w:r>
      <w:r w:rsidRPr="00156D67">
        <w:rPr>
          <w:rFonts w:ascii="Arial" w:hAnsi="Arial" w:cs="Arial"/>
          <w:spacing w:val="-2"/>
          <w:sz w:val="20"/>
          <w:szCs w:val="20"/>
        </w:rPr>
        <w:t>ways</w:t>
      </w:r>
      <w:r w:rsidRPr="00156D67">
        <w:rPr>
          <w:rFonts w:ascii="Arial" w:hAnsi="Arial" w:cs="Arial"/>
          <w:spacing w:val="1"/>
          <w:sz w:val="20"/>
          <w:szCs w:val="20"/>
        </w:rPr>
        <w:t xml:space="preserve"> </w:t>
      </w:r>
      <w:r w:rsidRPr="00156D67">
        <w:rPr>
          <w:rFonts w:ascii="Arial" w:hAnsi="Arial" w:cs="Arial"/>
          <w:sz w:val="20"/>
          <w:szCs w:val="20"/>
        </w:rPr>
        <w:t xml:space="preserve">to engage </w:t>
      </w:r>
      <w:r w:rsidRPr="00156D67">
        <w:rPr>
          <w:rFonts w:ascii="Arial" w:hAnsi="Arial" w:cs="Arial"/>
          <w:spacing w:val="-2"/>
          <w:sz w:val="20"/>
          <w:szCs w:val="20"/>
        </w:rPr>
        <w:t>with</w:t>
      </w:r>
      <w:r w:rsidRPr="00156D67">
        <w:rPr>
          <w:rFonts w:ascii="Arial" w:hAnsi="Arial" w:cs="Arial"/>
          <w:sz w:val="20"/>
          <w:szCs w:val="20"/>
        </w:rPr>
        <w:t xml:space="preserve"> a 3-phase pedagogy</w:t>
      </w:r>
      <w:r w:rsidRPr="00156D67">
        <w:rPr>
          <w:rFonts w:ascii="Arial" w:hAnsi="Arial" w:cs="Arial"/>
          <w:spacing w:val="57"/>
          <w:sz w:val="20"/>
          <w:szCs w:val="20"/>
        </w:rPr>
        <w:t xml:space="preserve"> </w:t>
      </w:r>
      <w:r w:rsidRPr="00156D67">
        <w:rPr>
          <w:rFonts w:ascii="Arial" w:hAnsi="Arial" w:cs="Arial"/>
          <w:spacing w:val="1"/>
          <w:sz w:val="20"/>
          <w:szCs w:val="20"/>
        </w:rPr>
        <w:t>for</w:t>
      </w:r>
      <w:r w:rsidRPr="00156D67">
        <w:rPr>
          <w:rFonts w:ascii="Arial" w:hAnsi="Arial" w:cs="Arial"/>
          <w:spacing w:val="45"/>
          <w:sz w:val="20"/>
          <w:szCs w:val="20"/>
        </w:rPr>
        <w:t xml:space="preserve"> </w:t>
      </w:r>
      <w:r w:rsidRPr="00156D67">
        <w:rPr>
          <w:rFonts w:ascii="Arial" w:hAnsi="Arial" w:cs="Arial"/>
          <w:sz w:val="20"/>
          <w:szCs w:val="20"/>
        </w:rPr>
        <w:t>IPL.</w:t>
      </w:r>
      <w:r w:rsidRPr="00156D67">
        <w:rPr>
          <w:rFonts w:ascii="Arial" w:hAnsi="Arial" w:cs="Arial"/>
          <w:bCs/>
          <w:sz w:val="20"/>
          <w:szCs w:val="20"/>
        </w:rPr>
        <w:t xml:space="preserve">  </w:t>
      </w:r>
      <w:r w:rsidRPr="00156D67">
        <w:rPr>
          <w:rFonts w:ascii="Arial" w:hAnsi="Arial" w:cs="Arial"/>
          <w:sz w:val="20"/>
          <w:szCs w:val="20"/>
        </w:rPr>
        <w:t>The</w:t>
      </w:r>
      <w:r w:rsidRPr="00156D67">
        <w:rPr>
          <w:rFonts w:ascii="Arial" w:hAnsi="Arial" w:cs="Arial"/>
          <w:spacing w:val="40"/>
          <w:sz w:val="20"/>
          <w:szCs w:val="20"/>
        </w:rPr>
        <w:t xml:space="preserve"> </w:t>
      </w:r>
      <w:r w:rsidRPr="00156D67">
        <w:rPr>
          <w:rFonts w:ascii="Arial" w:hAnsi="Arial" w:cs="Arial"/>
          <w:sz w:val="20"/>
          <w:szCs w:val="20"/>
        </w:rPr>
        <w:t>presentation</w:t>
      </w:r>
      <w:r w:rsidRPr="00156D67">
        <w:rPr>
          <w:rFonts w:ascii="Arial" w:hAnsi="Arial" w:cs="Arial"/>
          <w:spacing w:val="41"/>
          <w:sz w:val="20"/>
          <w:szCs w:val="20"/>
        </w:rPr>
        <w:t xml:space="preserve"> </w:t>
      </w:r>
      <w:r w:rsidRPr="00156D67">
        <w:rPr>
          <w:rFonts w:ascii="Arial" w:hAnsi="Arial" w:cs="Arial"/>
          <w:sz w:val="20"/>
          <w:szCs w:val="20"/>
        </w:rPr>
        <w:t>identifies</w:t>
      </w:r>
      <w:r w:rsidRPr="00156D67">
        <w:rPr>
          <w:rFonts w:ascii="Arial" w:hAnsi="Arial" w:cs="Arial"/>
          <w:spacing w:val="41"/>
          <w:sz w:val="20"/>
          <w:szCs w:val="20"/>
        </w:rPr>
        <w:t xml:space="preserve"> </w:t>
      </w:r>
      <w:r w:rsidRPr="00156D67">
        <w:rPr>
          <w:rFonts w:ascii="Arial" w:hAnsi="Arial" w:cs="Arial"/>
          <w:sz w:val="20"/>
          <w:szCs w:val="20"/>
        </w:rPr>
        <w:t>some</w:t>
      </w:r>
      <w:r w:rsidRPr="00156D67">
        <w:rPr>
          <w:rFonts w:ascii="Arial" w:hAnsi="Arial" w:cs="Arial"/>
          <w:spacing w:val="39"/>
          <w:sz w:val="20"/>
          <w:szCs w:val="20"/>
        </w:rPr>
        <w:t xml:space="preserve"> </w:t>
      </w:r>
      <w:r w:rsidRPr="00156D67">
        <w:rPr>
          <w:rFonts w:ascii="Arial" w:hAnsi="Arial" w:cs="Arial"/>
          <w:spacing w:val="-2"/>
          <w:sz w:val="20"/>
          <w:szCs w:val="20"/>
        </w:rPr>
        <w:t>of</w:t>
      </w:r>
      <w:r w:rsidRPr="00156D67">
        <w:rPr>
          <w:rFonts w:ascii="Arial" w:hAnsi="Arial" w:cs="Arial"/>
          <w:spacing w:val="42"/>
          <w:sz w:val="20"/>
          <w:szCs w:val="20"/>
        </w:rPr>
        <w:t xml:space="preserve"> </w:t>
      </w:r>
      <w:r w:rsidRPr="00156D67">
        <w:rPr>
          <w:rFonts w:ascii="Arial" w:hAnsi="Arial" w:cs="Arial"/>
          <w:sz w:val="20"/>
          <w:szCs w:val="20"/>
        </w:rPr>
        <w:t>the</w:t>
      </w:r>
      <w:r w:rsidRPr="00156D67">
        <w:rPr>
          <w:rFonts w:ascii="Arial" w:hAnsi="Arial" w:cs="Arial"/>
          <w:spacing w:val="40"/>
          <w:sz w:val="20"/>
          <w:szCs w:val="20"/>
        </w:rPr>
        <w:t xml:space="preserve"> </w:t>
      </w:r>
      <w:r w:rsidRPr="00156D67">
        <w:rPr>
          <w:rFonts w:ascii="Arial" w:hAnsi="Arial" w:cs="Arial"/>
          <w:sz w:val="20"/>
          <w:szCs w:val="20"/>
        </w:rPr>
        <w:t>barriers</w:t>
      </w:r>
      <w:r w:rsidRPr="00156D67">
        <w:rPr>
          <w:rFonts w:ascii="Arial" w:hAnsi="Arial" w:cs="Arial"/>
          <w:spacing w:val="38"/>
          <w:sz w:val="20"/>
          <w:szCs w:val="20"/>
        </w:rPr>
        <w:t xml:space="preserve"> </w:t>
      </w:r>
      <w:r w:rsidRPr="00156D67">
        <w:rPr>
          <w:rFonts w:ascii="Arial" w:hAnsi="Arial" w:cs="Arial"/>
          <w:spacing w:val="1"/>
          <w:sz w:val="20"/>
          <w:szCs w:val="20"/>
        </w:rPr>
        <w:t>for</w:t>
      </w:r>
      <w:r w:rsidRPr="00156D67">
        <w:rPr>
          <w:rFonts w:ascii="Arial" w:hAnsi="Arial" w:cs="Arial"/>
          <w:spacing w:val="39"/>
          <w:sz w:val="20"/>
          <w:szCs w:val="20"/>
        </w:rPr>
        <w:t xml:space="preserve"> </w:t>
      </w:r>
      <w:r w:rsidRPr="00156D67">
        <w:rPr>
          <w:rFonts w:ascii="Arial" w:hAnsi="Arial" w:cs="Arial"/>
          <w:sz w:val="20"/>
          <w:szCs w:val="20"/>
        </w:rPr>
        <w:t>psychology</w:t>
      </w:r>
      <w:r w:rsidRPr="00156D67">
        <w:rPr>
          <w:rFonts w:ascii="Arial" w:hAnsi="Arial" w:cs="Arial"/>
          <w:spacing w:val="39"/>
          <w:sz w:val="20"/>
          <w:szCs w:val="20"/>
        </w:rPr>
        <w:t xml:space="preserve"> </w:t>
      </w:r>
      <w:r w:rsidRPr="00156D67">
        <w:rPr>
          <w:rFonts w:ascii="Arial" w:hAnsi="Arial" w:cs="Arial"/>
          <w:sz w:val="20"/>
          <w:szCs w:val="20"/>
        </w:rPr>
        <w:t>in</w:t>
      </w:r>
      <w:r w:rsidRPr="00156D67">
        <w:rPr>
          <w:rFonts w:ascii="Arial" w:hAnsi="Arial" w:cs="Arial"/>
          <w:spacing w:val="41"/>
          <w:sz w:val="20"/>
          <w:szCs w:val="20"/>
        </w:rPr>
        <w:t xml:space="preserve"> </w:t>
      </w:r>
      <w:r w:rsidRPr="00156D67">
        <w:rPr>
          <w:rFonts w:ascii="Arial" w:hAnsi="Arial" w:cs="Arial"/>
          <w:sz w:val="20"/>
          <w:szCs w:val="20"/>
        </w:rPr>
        <w:t>engaging</w:t>
      </w:r>
      <w:r w:rsidRPr="00156D67">
        <w:rPr>
          <w:rFonts w:ascii="Arial" w:hAnsi="Arial" w:cs="Arial"/>
          <w:spacing w:val="40"/>
          <w:sz w:val="20"/>
          <w:szCs w:val="20"/>
        </w:rPr>
        <w:t xml:space="preserve"> </w:t>
      </w:r>
      <w:r w:rsidRPr="00156D67">
        <w:rPr>
          <w:rFonts w:ascii="Arial" w:hAnsi="Arial" w:cs="Arial"/>
          <w:sz w:val="20"/>
          <w:szCs w:val="20"/>
        </w:rPr>
        <w:t>with</w:t>
      </w:r>
      <w:r w:rsidRPr="00156D67">
        <w:rPr>
          <w:rFonts w:ascii="Arial" w:hAnsi="Arial" w:cs="Arial"/>
          <w:spacing w:val="41"/>
          <w:sz w:val="20"/>
          <w:szCs w:val="20"/>
        </w:rPr>
        <w:t xml:space="preserve"> </w:t>
      </w:r>
      <w:r w:rsidRPr="00156D67">
        <w:rPr>
          <w:rFonts w:ascii="Arial" w:hAnsi="Arial" w:cs="Arial"/>
          <w:sz w:val="20"/>
          <w:szCs w:val="20"/>
        </w:rPr>
        <w:t>the</w:t>
      </w:r>
      <w:r w:rsidRPr="00156D67">
        <w:rPr>
          <w:rFonts w:ascii="Arial" w:hAnsi="Arial" w:cs="Arial"/>
          <w:spacing w:val="39"/>
          <w:sz w:val="20"/>
          <w:szCs w:val="20"/>
        </w:rPr>
        <w:t xml:space="preserve"> </w:t>
      </w:r>
      <w:r w:rsidRPr="00156D67">
        <w:rPr>
          <w:rFonts w:ascii="Arial" w:hAnsi="Arial" w:cs="Arial"/>
          <w:sz w:val="20"/>
          <w:szCs w:val="20"/>
        </w:rPr>
        <w:t>IPL</w:t>
      </w:r>
      <w:r w:rsidRPr="00156D67">
        <w:rPr>
          <w:rFonts w:ascii="Arial" w:hAnsi="Arial" w:cs="Arial"/>
          <w:spacing w:val="45"/>
          <w:sz w:val="20"/>
          <w:szCs w:val="20"/>
        </w:rPr>
        <w:t xml:space="preserve"> </w:t>
      </w:r>
      <w:r w:rsidRPr="00156D67">
        <w:rPr>
          <w:rFonts w:ascii="Arial" w:hAnsi="Arial" w:cs="Arial"/>
          <w:sz w:val="20"/>
          <w:szCs w:val="20"/>
        </w:rPr>
        <w:t>agenda</w:t>
      </w:r>
      <w:r w:rsidRPr="00156D67">
        <w:rPr>
          <w:rFonts w:ascii="Arial" w:hAnsi="Arial" w:cs="Arial"/>
          <w:spacing w:val="-7"/>
          <w:sz w:val="20"/>
          <w:szCs w:val="20"/>
        </w:rPr>
        <w:t xml:space="preserve"> </w:t>
      </w:r>
      <w:r w:rsidRPr="00156D67">
        <w:rPr>
          <w:rFonts w:ascii="Arial" w:hAnsi="Arial" w:cs="Arial"/>
          <w:sz w:val="20"/>
          <w:szCs w:val="20"/>
        </w:rPr>
        <w:t>and</w:t>
      </w:r>
      <w:r w:rsidRPr="00156D67">
        <w:rPr>
          <w:rFonts w:ascii="Arial" w:hAnsi="Arial" w:cs="Arial"/>
          <w:spacing w:val="-12"/>
          <w:sz w:val="20"/>
          <w:szCs w:val="20"/>
        </w:rPr>
        <w:t xml:space="preserve"> </w:t>
      </w:r>
      <w:r w:rsidRPr="00156D67">
        <w:rPr>
          <w:rFonts w:ascii="Arial" w:hAnsi="Arial" w:cs="Arial"/>
          <w:sz w:val="20"/>
          <w:szCs w:val="20"/>
        </w:rPr>
        <w:t>recommendations</w:t>
      </w:r>
      <w:r w:rsidRPr="00156D67">
        <w:rPr>
          <w:rFonts w:ascii="Arial" w:hAnsi="Arial" w:cs="Arial"/>
          <w:spacing w:val="-9"/>
          <w:sz w:val="20"/>
          <w:szCs w:val="20"/>
        </w:rPr>
        <w:t xml:space="preserve"> </w:t>
      </w:r>
      <w:r w:rsidRPr="00156D67">
        <w:rPr>
          <w:rFonts w:ascii="Arial" w:hAnsi="Arial" w:cs="Arial"/>
          <w:sz w:val="20"/>
          <w:szCs w:val="20"/>
        </w:rPr>
        <w:t>for</w:t>
      </w:r>
      <w:r w:rsidRPr="00156D67">
        <w:rPr>
          <w:rFonts w:ascii="Arial" w:hAnsi="Arial" w:cs="Arial"/>
          <w:spacing w:val="-8"/>
          <w:sz w:val="20"/>
          <w:szCs w:val="20"/>
        </w:rPr>
        <w:t xml:space="preserve"> </w:t>
      </w:r>
      <w:r w:rsidRPr="00156D67">
        <w:rPr>
          <w:rFonts w:ascii="Arial" w:hAnsi="Arial" w:cs="Arial"/>
          <w:sz w:val="20"/>
          <w:szCs w:val="20"/>
        </w:rPr>
        <w:t>embedding</w:t>
      </w:r>
      <w:r w:rsidRPr="00156D67">
        <w:rPr>
          <w:rFonts w:ascii="Arial" w:hAnsi="Arial" w:cs="Arial"/>
          <w:spacing w:val="-10"/>
          <w:sz w:val="20"/>
          <w:szCs w:val="20"/>
        </w:rPr>
        <w:t xml:space="preserve"> </w:t>
      </w:r>
      <w:r w:rsidRPr="00156D67">
        <w:rPr>
          <w:rFonts w:ascii="Arial" w:hAnsi="Arial" w:cs="Arial"/>
          <w:sz w:val="20"/>
          <w:szCs w:val="20"/>
        </w:rPr>
        <w:t>IPL</w:t>
      </w:r>
      <w:r w:rsidRPr="00156D67">
        <w:rPr>
          <w:rFonts w:ascii="Arial" w:hAnsi="Arial" w:cs="Arial"/>
          <w:spacing w:val="-9"/>
          <w:sz w:val="20"/>
          <w:szCs w:val="20"/>
        </w:rPr>
        <w:t xml:space="preserve"> </w:t>
      </w:r>
      <w:r w:rsidRPr="00156D67">
        <w:rPr>
          <w:rFonts w:ascii="Arial" w:hAnsi="Arial" w:cs="Arial"/>
          <w:sz w:val="20"/>
          <w:szCs w:val="20"/>
        </w:rPr>
        <w:t>in</w:t>
      </w:r>
      <w:r w:rsidRPr="00156D67">
        <w:rPr>
          <w:rFonts w:ascii="Arial" w:hAnsi="Arial" w:cs="Arial"/>
          <w:spacing w:val="-9"/>
          <w:sz w:val="20"/>
          <w:szCs w:val="20"/>
        </w:rPr>
        <w:t xml:space="preserve"> </w:t>
      </w:r>
      <w:r w:rsidRPr="00156D67">
        <w:rPr>
          <w:rFonts w:ascii="Arial" w:hAnsi="Arial" w:cs="Arial"/>
          <w:sz w:val="20"/>
          <w:szCs w:val="20"/>
        </w:rPr>
        <w:t>psychology</w:t>
      </w:r>
      <w:r w:rsidRPr="00156D67">
        <w:rPr>
          <w:rFonts w:ascii="Arial" w:hAnsi="Arial" w:cs="Arial"/>
          <w:spacing w:val="-9"/>
          <w:sz w:val="20"/>
          <w:szCs w:val="20"/>
        </w:rPr>
        <w:t xml:space="preserve"> </w:t>
      </w:r>
      <w:r w:rsidRPr="00156D67">
        <w:rPr>
          <w:rFonts w:ascii="Arial" w:hAnsi="Arial" w:cs="Arial"/>
          <w:sz w:val="20"/>
          <w:szCs w:val="20"/>
        </w:rPr>
        <w:t>programs.</w:t>
      </w:r>
      <w:r w:rsidRPr="00156D67">
        <w:rPr>
          <w:rFonts w:ascii="Arial" w:hAnsi="Arial" w:cs="Arial"/>
          <w:spacing w:val="46"/>
          <w:sz w:val="20"/>
          <w:szCs w:val="20"/>
        </w:rPr>
        <w:t xml:space="preserve"> </w:t>
      </w:r>
    </w:p>
    <w:p w14:paraId="2AFB697D" w14:textId="77777777" w:rsidR="00903F28" w:rsidRDefault="00903F28" w:rsidP="00903F28">
      <w:pPr>
        <w:spacing w:after="0"/>
        <w:jc w:val="both"/>
        <w:rPr>
          <w:rFonts w:ascii="Arial" w:hAnsi="Arial" w:cs="Arial"/>
          <w:sz w:val="20"/>
          <w:szCs w:val="20"/>
        </w:rPr>
      </w:pPr>
    </w:p>
    <w:p w14:paraId="089742E0" w14:textId="77777777" w:rsidR="00017D02" w:rsidRPr="00903F28" w:rsidRDefault="00017D02" w:rsidP="00903F28">
      <w:pPr>
        <w:spacing w:after="0"/>
        <w:jc w:val="both"/>
        <w:rPr>
          <w:rFonts w:ascii="Arial" w:hAnsi="Arial" w:cs="Arial"/>
          <w:sz w:val="20"/>
          <w:szCs w:val="20"/>
        </w:rPr>
      </w:pPr>
    </w:p>
    <w:p w14:paraId="6FE4667C" w14:textId="77777777" w:rsidR="00CB4A24" w:rsidRPr="00CB4A24" w:rsidRDefault="00CB4A24" w:rsidP="00CB4A24">
      <w:pPr>
        <w:spacing w:after="0" w:line="240" w:lineRule="auto"/>
        <w:rPr>
          <w:rFonts w:ascii="Arial" w:hAnsi="Arial" w:cs="Arial"/>
          <w:b/>
          <w:sz w:val="20"/>
          <w:szCs w:val="20"/>
        </w:rPr>
      </w:pPr>
      <w:r w:rsidRPr="00CB4A24">
        <w:rPr>
          <w:rFonts w:ascii="Arial" w:hAnsi="Arial" w:cs="Arial"/>
          <w:b/>
          <w:sz w:val="20"/>
          <w:szCs w:val="20"/>
        </w:rPr>
        <w:t>Building healthy habits: An intervention designed to develop a novel health-behaviour habit</w:t>
      </w:r>
    </w:p>
    <w:p w14:paraId="283C958A" w14:textId="4D98BA68" w:rsidR="00CB4A24" w:rsidRDefault="00CB4A24" w:rsidP="00CB4A24">
      <w:pPr>
        <w:spacing w:after="0" w:line="240" w:lineRule="auto"/>
        <w:rPr>
          <w:rFonts w:ascii="Arial" w:hAnsi="Arial" w:cs="Arial"/>
          <w:sz w:val="20"/>
          <w:szCs w:val="20"/>
        </w:rPr>
      </w:pPr>
      <w:r w:rsidRPr="00CB4A24">
        <w:rPr>
          <w:rFonts w:ascii="Arial" w:hAnsi="Arial" w:cs="Arial"/>
          <w:b/>
          <w:sz w:val="20"/>
          <w:szCs w:val="20"/>
        </w:rPr>
        <w:t>MULLAN, B.</w:t>
      </w:r>
      <w:r w:rsidRPr="00CB4A24">
        <w:rPr>
          <w:rFonts w:ascii="Arial" w:hAnsi="Arial" w:cs="Arial"/>
          <w:sz w:val="20"/>
          <w:szCs w:val="20"/>
        </w:rPr>
        <w:t xml:space="preserve"> (School of Psychology and Speech Pathology, Cur</w:t>
      </w:r>
      <w:r w:rsidR="001B372A">
        <w:rPr>
          <w:rFonts w:ascii="Arial" w:hAnsi="Arial" w:cs="Arial"/>
          <w:sz w:val="20"/>
          <w:szCs w:val="20"/>
        </w:rPr>
        <w:t>tin University, Perth</w:t>
      </w:r>
      <w:r w:rsidRPr="00CB4A24">
        <w:rPr>
          <w:rFonts w:ascii="Arial" w:hAnsi="Arial" w:cs="Arial"/>
          <w:sz w:val="20"/>
          <w:szCs w:val="20"/>
        </w:rPr>
        <w:t>; School of Psychology, Univers</w:t>
      </w:r>
      <w:r w:rsidR="001B372A">
        <w:rPr>
          <w:rFonts w:ascii="Arial" w:hAnsi="Arial" w:cs="Arial"/>
          <w:sz w:val="20"/>
          <w:szCs w:val="20"/>
        </w:rPr>
        <w:t>ity of Sydney</w:t>
      </w:r>
      <w:r w:rsidRPr="00CB4A24">
        <w:rPr>
          <w:rFonts w:ascii="Arial" w:hAnsi="Arial" w:cs="Arial"/>
          <w:sz w:val="20"/>
          <w:szCs w:val="20"/>
        </w:rPr>
        <w:t>), &amp; ALLOM, V. (School of Psychology and Speech Pathology, Cur</w:t>
      </w:r>
      <w:r w:rsidR="001B372A">
        <w:rPr>
          <w:rFonts w:ascii="Arial" w:hAnsi="Arial" w:cs="Arial"/>
          <w:sz w:val="20"/>
          <w:szCs w:val="20"/>
        </w:rPr>
        <w:t>tin University</w:t>
      </w:r>
      <w:r w:rsidRPr="00CB4A24">
        <w:rPr>
          <w:rFonts w:ascii="Arial" w:hAnsi="Arial" w:cs="Arial"/>
          <w:sz w:val="20"/>
          <w:szCs w:val="20"/>
        </w:rPr>
        <w:t>)</w:t>
      </w:r>
    </w:p>
    <w:p w14:paraId="47E71ED9" w14:textId="77777777" w:rsidR="00017D02" w:rsidRPr="00CB4A24" w:rsidRDefault="00017D02" w:rsidP="00CB4A24">
      <w:pPr>
        <w:spacing w:after="0" w:line="240" w:lineRule="auto"/>
        <w:rPr>
          <w:rFonts w:ascii="Arial" w:hAnsi="Arial" w:cs="Arial"/>
          <w:sz w:val="20"/>
          <w:szCs w:val="20"/>
        </w:rPr>
      </w:pPr>
    </w:p>
    <w:p w14:paraId="37419797" w14:textId="77777777" w:rsidR="00CB4A24" w:rsidRPr="00CB4A24" w:rsidRDefault="00CB4A24" w:rsidP="00CB4A24">
      <w:pPr>
        <w:spacing w:line="240" w:lineRule="auto"/>
        <w:rPr>
          <w:rFonts w:ascii="Arial" w:hAnsi="Arial" w:cs="Arial"/>
          <w:sz w:val="20"/>
          <w:szCs w:val="20"/>
        </w:rPr>
      </w:pPr>
      <w:r w:rsidRPr="00CB4A24">
        <w:rPr>
          <w:rFonts w:ascii="Arial" w:hAnsi="Arial" w:cs="Arial"/>
          <w:sz w:val="20"/>
          <w:szCs w:val="20"/>
        </w:rPr>
        <w:t>barbara.mullan@curtin.edu.au</w:t>
      </w:r>
    </w:p>
    <w:p w14:paraId="6A614821" w14:textId="77777777" w:rsidR="00CB4A24" w:rsidRPr="00CB4A24" w:rsidRDefault="00CB4A24" w:rsidP="00CB4A24">
      <w:pPr>
        <w:spacing w:line="240" w:lineRule="auto"/>
        <w:rPr>
          <w:rFonts w:ascii="Arial" w:hAnsi="Arial" w:cs="Arial"/>
          <w:sz w:val="20"/>
          <w:szCs w:val="20"/>
        </w:rPr>
      </w:pPr>
      <w:r w:rsidRPr="00CB4A24">
        <w:rPr>
          <w:rFonts w:ascii="Arial" w:hAnsi="Arial" w:cs="Arial"/>
          <w:sz w:val="20"/>
          <w:szCs w:val="20"/>
        </w:rPr>
        <w:t>The purpose of this study was to determine the conditions under which a healthy habit is formed and maintained. An intervention was designed to induce a novel health behaviour and develop performance of this behaviour as a habit. Participants were randomly assigned to either a high-intensity or low-intensity habit building condition or a control condition. Participants in the habit building conditions were given a cue to action and were required to report on their habit strength every three or five days respectively. Behaviour and habit strength were measured at three times points. Results indicated that for both habit building conditions, behaviour significantly increased compared to the control group from baseline to post-intervention, and these changes were maintained at follow-up when the cue to action was removed. Importantly, improvement in behaviour was mediated by increase in habit strength. There were no differences between high and low intensity habit conditions. The major conclusion of this study is that providing a cue to action builds a novel health behaviour as a habit. This has major implications for behaviour change interventions and demonstrates the efficacy of a relatively simple and cost-effective behaviour change technique.</w:t>
      </w:r>
    </w:p>
    <w:p w14:paraId="25DE333B" w14:textId="77777777" w:rsidR="00EA2D84" w:rsidRDefault="00EA2D84" w:rsidP="00894317">
      <w:pPr>
        <w:autoSpaceDE w:val="0"/>
        <w:autoSpaceDN w:val="0"/>
        <w:adjustRightInd w:val="0"/>
        <w:spacing w:after="0" w:line="240" w:lineRule="auto"/>
        <w:rPr>
          <w:rFonts w:ascii="Arial" w:hAnsi="Arial" w:cs="Arial"/>
          <w:sz w:val="20"/>
          <w:szCs w:val="20"/>
        </w:rPr>
      </w:pPr>
    </w:p>
    <w:p w14:paraId="3D8FF682" w14:textId="77777777" w:rsidR="00A04DFF" w:rsidRDefault="00A04DFF" w:rsidP="00894317">
      <w:pPr>
        <w:autoSpaceDE w:val="0"/>
        <w:autoSpaceDN w:val="0"/>
        <w:adjustRightInd w:val="0"/>
        <w:spacing w:after="0" w:line="240" w:lineRule="auto"/>
        <w:rPr>
          <w:rFonts w:ascii="Arial" w:hAnsi="Arial" w:cs="Arial"/>
          <w:color w:val="000000"/>
          <w:sz w:val="20"/>
          <w:szCs w:val="20"/>
        </w:rPr>
      </w:pPr>
    </w:p>
    <w:p w14:paraId="7DA68F3F" w14:textId="0DB656A2" w:rsidR="00EA2D84" w:rsidRPr="00017D02" w:rsidRDefault="00931307" w:rsidP="00EA2D84">
      <w:pPr>
        <w:pStyle w:val="NormalWeb"/>
        <w:shd w:val="clear" w:color="auto" w:fill="FFFFFF"/>
        <w:spacing w:before="0" w:beforeAutospacing="0" w:after="0" w:afterAutospacing="0"/>
        <w:rPr>
          <w:rFonts w:ascii="Arial" w:hAnsi="Arial" w:cs="Arial"/>
          <w:b/>
          <w:sz w:val="20"/>
          <w:szCs w:val="20"/>
        </w:rPr>
      </w:pPr>
      <w:r>
        <w:rPr>
          <w:rStyle w:val="Strong"/>
          <w:rFonts w:ascii="Arial" w:hAnsi="Arial" w:cs="Arial"/>
          <w:sz w:val="20"/>
          <w:szCs w:val="20"/>
        </w:rPr>
        <w:t>An exploration of family coping with congenital heart d</w:t>
      </w:r>
      <w:r w:rsidR="00EA2D84" w:rsidRPr="00017D02">
        <w:rPr>
          <w:rStyle w:val="Strong"/>
          <w:rFonts w:ascii="Arial" w:hAnsi="Arial" w:cs="Arial"/>
          <w:sz w:val="20"/>
          <w:szCs w:val="20"/>
        </w:rPr>
        <w:t>isease</w:t>
      </w:r>
      <w:r w:rsidR="00EA2D84" w:rsidRPr="00017D02">
        <w:rPr>
          <w:rStyle w:val="apple-converted-space"/>
          <w:rFonts w:ascii="Arial" w:hAnsi="Arial" w:cs="Arial"/>
          <w:sz w:val="20"/>
          <w:szCs w:val="20"/>
        </w:rPr>
        <w:t> </w:t>
      </w:r>
      <w:r w:rsidR="00EA2D84" w:rsidRPr="00017D02">
        <w:rPr>
          <w:rFonts w:ascii="Arial" w:hAnsi="Arial" w:cs="Arial"/>
          <w:b/>
          <w:sz w:val="20"/>
          <w:szCs w:val="20"/>
        </w:rPr>
        <w:t>(CHD)</w:t>
      </w:r>
    </w:p>
    <w:p w14:paraId="1DCE797D" w14:textId="56F0BF94" w:rsidR="00017D02" w:rsidRPr="00017D02" w:rsidRDefault="00017D02" w:rsidP="00EA2D84">
      <w:pPr>
        <w:pStyle w:val="NormalWeb"/>
        <w:shd w:val="clear" w:color="auto" w:fill="FFFFFF"/>
        <w:spacing w:before="0" w:beforeAutospacing="0" w:after="0" w:afterAutospacing="0"/>
        <w:rPr>
          <w:rFonts w:ascii="Arial" w:hAnsi="Arial" w:cs="Arial"/>
          <w:sz w:val="20"/>
          <w:szCs w:val="20"/>
        </w:rPr>
      </w:pPr>
      <w:r w:rsidRPr="00A04DFF">
        <w:rPr>
          <w:rFonts w:ascii="Arial" w:hAnsi="Arial" w:cs="Arial"/>
          <w:sz w:val="20"/>
          <w:szCs w:val="20"/>
        </w:rPr>
        <w:t>NEWMAN, E.</w:t>
      </w:r>
      <w:r w:rsidRPr="00017D02">
        <w:rPr>
          <w:rFonts w:ascii="Arial" w:hAnsi="Arial" w:cs="Arial"/>
          <w:b/>
          <w:sz w:val="20"/>
          <w:szCs w:val="20"/>
        </w:rPr>
        <w:t xml:space="preserve"> </w:t>
      </w:r>
      <w:r w:rsidR="00A04DFF" w:rsidRPr="00A04DFF">
        <w:rPr>
          <w:rFonts w:ascii="Arial" w:hAnsi="Arial" w:cs="Arial"/>
          <w:sz w:val="20"/>
          <w:szCs w:val="20"/>
        </w:rPr>
        <w:t xml:space="preserve">&amp; </w:t>
      </w:r>
      <w:r w:rsidR="00A04DFF">
        <w:rPr>
          <w:rFonts w:ascii="Arial" w:hAnsi="Arial" w:cs="Arial"/>
          <w:b/>
          <w:sz w:val="20"/>
          <w:szCs w:val="20"/>
        </w:rPr>
        <w:t xml:space="preserve">STRODL, E. </w:t>
      </w:r>
      <w:r w:rsidR="00EA2D84" w:rsidRPr="00017D02">
        <w:rPr>
          <w:rFonts w:ascii="Arial" w:hAnsi="Arial" w:cs="Arial"/>
          <w:sz w:val="20"/>
          <w:szCs w:val="20"/>
        </w:rPr>
        <w:t>(Queensland University of Technology)</w:t>
      </w:r>
    </w:p>
    <w:p w14:paraId="79D25AB8" w14:textId="64D711C9" w:rsidR="00EA2D84" w:rsidRPr="00017D02" w:rsidRDefault="00EA2D84" w:rsidP="00EA2D84">
      <w:pPr>
        <w:pStyle w:val="NormalWeb"/>
        <w:shd w:val="clear" w:color="auto" w:fill="FFFFFF"/>
        <w:spacing w:before="0" w:beforeAutospacing="0" w:after="0" w:afterAutospacing="0"/>
        <w:rPr>
          <w:rFonts w:ascii="Arial" w:hAnsi="Arial" w:cs="Arial"/>
          <w:sz w:val="20"/>
          <w:szCs w:val="20"/>
        </w:rPr>
      </w:pPr>
      <w:r w:rsidRPr="00017D02">
        <w:rPr>
          <w:rFonts w:ascii="Arial" w:hAnsi="Arial" w:cs="Arial"/>
          <w:sz w:val="20"/>
          <w:szCs w:val="20"/>
        </w:rPr>
        <w:br/>
      </w:r>
      <w:hyperlink r:id="rId49" w:history="1">
        <w:r w:rsidR="00017D02" w:rsidRPr="00017D02">
          <w:rPr>
            <w:rStyle w:val="Hyperlink"/>
            <w:rFonts w:ascii="Arial" w:hAnsi="Arial" w:cs="Arial"/>
            <w:sz w:val="20"/>
            <w:szCs w:val="20"/>
          </w:rPr>
          <w:t>ellie.newman@connect.qut.edu.au</w:t>
        </w:r>
      </w:hyperlink>
    </w:p>
    <w:p w14:paraId="3EC43D1A" w14:textId="77777777" w:rsidR="00017D02" w:rsidRPr="00017D02" w:rsidRDefault="00017D02" w:rsidP="00EA2D84">
      <w:pPr>
        <w:pStyle w:val="NormalWeb"/>
        <w:shd w:val="clear" w:color="auto" w:fill="FFFFFF"/>
        <w:spacing w:before="0" w:beforeAutospacing="0" w:after="0" w:afterAutospacing="0"/>
        <w:rPr>
          <w:rFonts w:ascii="Arial" w:hAnsi="Arial" w:cs="Arial"/>
          <w:sz w:val="20"/>
          <w:szCs w:val="20"/>
        </w:rPr>
      </w:pPr>
    </w:p>
    <w:p w14:paraId="15EF4859" w14:textId="77777777" w:rsidR="00EA2D84" w:rsidRPr="00017D02" w:rsidRDefault="00EA2D84" w:rsidP="00EA2D84">
      <w:pPr>
        <w:pStyle w:val="NormalWeb"/>
        <w:shd w:val="clear" w:color="auto" w:fill="FFFFFF"/>
        <w:spacing w:before="0" w:beforeAutospacing="0" w:after="0" w:afterAutospacing="0"/>
        <w:rPr>
          <w:rFonts w:ascii="Arial" w:hAnsi="Arial" w:cs="Arial"/>
          <w:sz w:val="20"/>
          <w:szCs w:val="20"/>
        </w:rPr>
      </w:pPr>
      <w:r w:rsidRPr="00017D02">
        <w:rPr>
          <w:rFonts w:ascii="Arial" w:hAnsi="Arial" w:cs="Arial"/>
          <w:sz w:val="20"/>
          <w:szCs w:val="20"/>
        </w:rPr>
        <w:t>Congenital heart disease (CHD) refers to a range of problems with the heart’s structure and function that are present at birth. With improvements in longevity</w:t>
      </w:r>
      <w:r w:rsidRPr="00017D02">
        <w:rPr>
          <w:rStyle w:val="apple-converted-space"/>
          <w:rFonts w:ascii="Arial" w:hAnsi="Arial" w:cs="Arial"/>
          <w:sz w:val="20"/>
          <w:szCs w:val="20"/>
        </w:rPr>
        <w:t> </w:t>
      </w:r>
      <w:r w:rsidRPr="00017D02">
        <w:rPr>
          <w:rFonts w:ascii="Arial" w:hAnsi="Arial" w:cs="Arial"/>
          <w:sz w:val="20"/>
          <w:szCs w:val="20"/>
        </w:rPr>
        <w:t>in</w:t>
      </w:r>
      <w:r w:rsidRPr="00017D02">
        <w:rPr>
          <w:rStyle w:val="apple-converted-space"/>
          <w:rFonts w:ascii="Arial" w:hAnsi="Arial" w:cs="Arial"/>
          <w:sz w:val="20"/>
          <w:szCs w:val="20"/>
        </w:rPr>
        <w:t> </w:t>
      </w:r>
      <w:r w:rsidRPr="00017D02">
        <w:rPr>
          <w:rFonts w:ascii="Arial" w:hAnsi="Arial" w:cs="Arial"/>
          <w:sz w:val="20"/>
          <w:szCs w:val="20"/>
        </w:rPr>
        <w:t>young people with CHD, the predictors of quality of life in children and young people</w:t>
      </w:r>
      <w:r w:rsidRPr="00017D02">
        <w:rPr>
          <w:rStyle w:val="apple-converted-space"/>
          <w:rFonts w:ascii="Arial" w:hAnsi="Arial" w:cs="Arial"/>
          <w:sz w:val="20"/>
          <w:szCs w:val="20"/>
        </w:rPr>
        <w:t> </w:t>
      </w:r>
      <w:r w:rsidRPr="00017D02">
        <w:rPr>
          <w:rFonts w:ascii="Arial" w:hAnsi="Arial" w:cs="Arial"/>
          <w:sz w:val="20"/>
          <w:szCs w:val="20"/>
        </w:rPr>
        <w:t>and their families has</w:t>
      </w:r>
      <w:r w:rsidRPr="00017D02">
        <w:rPr>
          <w:rStyle w:val="apple-converted-space"/>
          <w:rFonts w:ascii="Arial" w:hAnsi="Arial" w:cs="Arial"/>
          <w:sz w:val="20"/>
          <w:szCs w:val="20"/>
        </w:rPr>
        <w:t> </w:t>
      </w:r>
      <w:r w:rsidRPr="00017D02">
        <w:rPr>
          <w:rFonts w:ascii="Arial" w:hAnsi="Arial" w:cs="Arial"/>
          <w:sz w:val="20"/>
          <w:szCs w:val="20"/>
        </w:rPr>
        <w:t>become an increasing</w:t>
      </w:r>
      <w:r w:rsidRPr="00017D02">
        <w:rPr>
          <w:rStyle w:val="apple-converted-space"/>
          <w:rFonts w:ascii="Arial" w:hAnsi="Arial" w:cs="Arial"/>
          <w:sz w:val="20"/>
          <w:szCs w:val="20"/>
        </w:rPr>
        <w:t> </w:t>
      </w:r>
      <w:r w:rsidRPr="00017D02">
        <w:rPr>
          <w:rFonts w:ascii="Arial" w:hAnsi="Arial" w:cs="Arial"/>
          <w:sz w:val="20"/>
          <w:szCs w:val="20"/>
        </w:rPr>
        <w:t xml:space="preserve">focus of scientific investigation. While a number of studies have been conducted on the social, emotional, and developmental adjustments of children and adolescents with CHD; little is known, however, about the level of psychological distress in families of young people with CHD, their </w:t>
      </w:r>
      <w:r w:rsidRPr="00017D02">
        <w:rPr>
          <w:rFonts w:ascii="Arial" w:hAnsi="Arial" w:cs="Arial"/>
          <w:sz w:val="20"/>
          <w:szCs w:val="20"/>
        </w:rPr>
        <w:lastRenderedPageBreak/>
        <w:t>access to support and factors associated with the distress. This study examined the level of psychological distress in parents of CHD children aged 3-17</w:t>
      </w:r>
      <w:r w:rsidRPr="00017D02">
        <w:rPr>
          <w:rStyle w:val="apple-converted-space"/>
          <w:rFonts w:ascii="Arial" w:hAnsi="Arial" w:cs="Arial"/>
          <w:sz w:val="20"/>
          <w:szCs w:val="20"/>
        </w:rPr>
        <w:t> </w:t>
      </w:r>
      <w:r w:rsidRPr="00017D02">
        <w:rPr>
          <w:rFonts w:ascii="Arial" w:hAnsi="Arial" w:cs="Arial"/>
          <w:sz w:val="20"/>
          <w:szCs w:val="20"/>
        </w:rPr>
        <w:t>(particularly symptoms of depression, anxiety, stress),</w:t>
      </w:r>
      <w:r w:rsidRPr="00017D02">
        <w:rPr>
          <w:rStyle w:val="apple-converted-space"/>
          <w:rFonts w:ascii="Arial" w:hAnsi="Arial" w:cs="Arial"/>
          <w:sz w:val="20"/>
          <w:szCs w:val="20"/>
        </w:rPr>
        <w:t> </w:t>
      </w:r>
      <w:r w:rsidRPr="00017D02">
        <w:rPr>
          <w:rFonts w:ascii="Arial" w:hAnsi="Arial" w:cs="Arial"/>
          <w:sz w:val="20"/>
          <w:szCs w:val="20"/>
        </w:rPr>
        <w:t>their access to professional and informal support for these symptoms, and the strength of association between their distress and parenting styles, and patterns of expressed</w:t>
      </w:r>
      <w:r w:rsidRPr="00017D02">
        <w:rPr>
          <w:rStyle w:val="apple-converted-space"/>
          <w:rFonts w:ascii="Arial" w:hAnsi="Arial" w:cs="Arial"/>
          <w:sz w:val="20"/>
          <w:szCs w:val="20"/>
        </w:rPr>
        <w:t> </w:t>
      </w:r>
      <w:r w:rsidRPr="00017D02">
        <w:rPr>
          <w:rFonts w:ascii="Arial" w:hAnsi="Arial" w:cs="Arial"/>
          <w:sz w:val="20"/>
          <w:szCs w:val="20"/>
        </w:rPr>
        <w:t>emotion.  We predicted higher levels of symptoms of depression, anxiety, and stress and less access to professional support in CHD parents than the normal population, and higher levels of expressed emotion and authoritative parenting as predicting factors in parental distress. Preliminary data indicated</w:t>
      </w:r>
      <w:r w:rsidRPr="00017D02">
        <w:rPr>
          <w:rStyle w:val="apple-converted-space"/>
          <w:rFonts w:ascii="Arial" w:hAnsi="Arial" w:cs="Arial"/>
          <w:sz w:val="20"/>
          <w:szCs w:val="20"/>
        </w:rPr>
        <w:t> </w:t>
      </w:r>
      <w:r w:rsidRPr="00017D02">
        <w:rPr>
          <w:rFonts w:ascii="Arial" w:hAnsi="Arial" w:cs="Arial"/>
          <w:sz w:val="20"/>
          <w:szCs w:val="20"/>
        </w:rPr>
        <w:t>in fact</w:t>
      </w:r>
      <w:r w:rsidRPr="00017D02">
        <w:rPr>
          <w:rStyle w:val="apple-converted-space"/>
          <w:rFonts w:ascii="Arial" w:hAnsi="Arial" w:cs="Arial"/>
          <w:sz w:val="20"/>
          <w:szCs w:val="20"/>
        </w:rPr>
        <w:t> </w:t>
      </w:r>
      <w:r w:rsidRPr="00017D02">
        <w:rPr>
          <w:rFonts w:ascii="Arial" w:hAnsi="Arial" w:cs="Arial"/>
          <w:sz w:val="20"/>
          <w:szCs w:val="20"/>
        </w:rPr>
        <w:t>average levels of distress in CHD parents</w:t>
      </w:r>
      <w:r w:rsidRPr="00017D02">
        <w:rPr>
          <w:rStyle w:val="apple-converted-space"/>
          <w:rFonts w:ascii="Arial" w:hAnsi="Arial" w:cs="Arial"/>
          <w:sz w:val="20"/>
          <w:szCs w:val="20"/>
        </w:rPr>
        <w:t> </w:t>
      </w:r>
      <w:r w:rsidRPr="00017D02">
        <w:rPr>
          <w:rFonts w:ascii="Arial" w:hAnsi="Arial" w:cs="Arial"/>
          <w:sz w:val="20"/>
          <w:szCs w:val="20"/>
        </w:rPr>
        <w:t>but</w:t>
      </w:r>
      <w:r w:rsidRPr="00017D02">
        <w:rPr>
          <w:rStyle w:val="apple-converted-space"/>
          <w:rFonts w:ascii="Arial" w:hAnsi="Arial" w:cs="Arial"/>
          <w:sz w:val="20"/>
          <w:szCs w:val="20"/>
        </w:rPr>
        <w:t> </w:t>
      </w:r>
      <w:r w:rsidRPr="00017D02">
        <w:rPr>
          <w:rFonts w:ascii="Arial" w:hAnsi="Arial" w:cs="Arial"/>
          <w:sz w:val="20"/>
          <w:szCs w:val="20"/>
        </w:rPr>
        <w:t>below average access to professional support. We also found that expressed emotion was</w:t>
      </w:r>
      <w:r w:rsidRPr="00017D02">
        <w:rPr>
          <w:rStyle w:val="apple-converted-space"/>
          <w:rFonts w:ascii="Arial" w:hAnsi="Arial" w:cs="Arial"/>
          <w:sz w:val="20"/>
          <w:szCs w:val="20"/>
        </w:rPr>
        <w:t> </w:t>
      </w:r>
      <w:r w:rsidRPr="00017D02">
        <w:rPr>
          <w:rFonts w:ascii="Arial" w:hAnsi="Arial" w:cs="Arial"/>
          <w:sz w:val="20"/>
          <w:szCs w:val="20"/>
        </w:rPr>
        <w:t>associated with levels of</w:t>
      </w:r>
      <w:r w:rsidRPr="00017D02">
        <w:rPr>
          <w:rStyle w:val="apple-converted-space"/>
          <w:rFonts w:ascii="Arial" w:hAnsi="Arial" w:cs="Arial"/>
          <w:sz w:val="20"/>
          <w:szCs w:val="20"/>
        </w:rPr>
        <w:t> </w:t>
      </w:r>
      <w:r w:rsidRPr="00017D02">
        <w:rPr>
          <w:rFonts w:ascii="Arial" w:hAnsi="Arial" w:cs="Arial"/>
          <w:sz w:val="20"/>
          <w:szCs w:val="20"/>
        </w:rPr>
        <w:t>distress</w:t>
      </w:r>
      <w:r w:rsidRPr="00017D02">
        <w:rPr>
          <w:rStyle w:val="apple-converted-space"/>
          <w:rFonts w:ascii="Arial" w:hAnsi="Arial" w:cs="Arial"/>
          <w:sz w:val="20"/>
          <w:szCs w:val="20"/>
        </w:rPr>
        <w:t> </w:t>
      </w:r>
      <w:r w:rsidRPr="00017D02">
        <w:rPr>
          <w:rFonts w:ascii="Arial" w:hAnsi="Arial" w:cs="Arial"/>
          <w:sz w:val="20"/>
          <w:szCs w:val="20"/>
        </w:rPr>
        <w:t>in CHD</w:t>
      </w:r>
      <w:r w:rsidRPr="00017D02">
        <w:rPr>
          <w:rStyle w:val="apple-converted-space"/>
          <w:rFonts w:ascii="Arial" w:hAnsi="Arial" w:cs="Arial"/>
          <w:sz w:val="20"/>
          <w:szCs w:val="20"/>
        </w:rPr>
        <w:t> </w:t>
      </w:r>
      <w:r w:rsidRPr="00017D02">
        <w:rPr>
          <w:rFonts w:ascii="Arial" w:hAnsi="Arial" w:cs="Arial"/>
          <w:sz w:val="20"/>
          <w:szCs w:val="20"/>
        </w:rPr>
        <w:t>parents.  We discuss</w:t>
      </w:r>
      <w:r w:rsidRPr="00017D02">
        <w:rPr>
          <w:rStyle w:val="apple-converted-space"/>
          <w:rFonts w:ascii="Arial" w:hAnsi="Arial" w:cs="Arial"/>
          <w:sz w:val="20"/>
          <w:szCs w:val="20"/>
        </w:rPr>
        <w:t> </w:t>
      </w:r>
      <w:r w:rsidRPr="00017D02">
        <w:rPr>
          <w:rFonts w:ascii="Arial" w:hAnsi="Arial" w:cs="Arial"/>
          <w:sz w:val="20"/>
          <w:szCs w:val="20"/>
        </w:rPr>
        <w:t>the need for</w:t>
      </w:r>
      <w:r w:rsidRPr="00017D02">
        <w:rPr>
          <w:rStyle w:val="apple-converted-space"/>
          <w:rFonts w:ascii="Arial" w:hAnsi="Arial" w:cs="Arial"/>
          <w:sz w:val="20"/>
          <w:szCs w:val="20"/>
        </w:rPr>
        <w:t> </w:t>
      </w:r>
      <w:r w:rsidRPr="00017D02">
        <w:rPr>
          <w:rFonts w:ascii="Arial" w:hAnsi="Arial" w:cs="Arial"/>
          <w:sz w:val="20"/>
          <w:szCs w:val="20"/>
        </w:rPr>
        <w:t>further investigation of expressed emotion in this</w:t>
      </w:r>
      <w:r w:rsidRPr="00017D02">
        <w:rPr>
          <w:rStyle w:val="apple-converted-space"/>
          <w:rFonts w:ascii="Arial" w:hAnsi="Arial" w:cs="Arial"/>
          <w:sz w:val="20"/>
          <w:szCs w:val="20"/>
        </w:rPr>
        <w:t> </w:t>
      </w:r>
      <w:r w:rsidRPr="00017D02">
        <w:rPr>
          <w:rFonts w:ascii="Arial" w:hAnsi="Arial" w:cs="Arial"/>
          <w:sz w:val="20"/>
          <w:szCs w:val="20"/>
        </w:rPr>
        <w:t>population</w:t>
      </w:r>
      <w:r w:rsidRPr="00017D02">
        <w:rPr>
          <w:rStyle w:val="apple-converted-space"/>
          <w:rFonts w:ascii="Arial" w:hAnsi="Arial" w:cs="Arial"/>
          <w:sz w:val="20"/>
          <w:szCs w:val="20"/>
        </w:rPr>
        <w:t> </w:t>
      </w:r>
      <w:r w:rsidRPr="00017D02">
        <w:rPr>
          <w:rFonts w:ascii="Arial" w:hAnsi="Arial" w:cs="Arial"/>
          <w:sz w:val="20"/>
          <w:szCs w:val="20"/>
        </w:rPr>
        <w:t>and the</w:t>
      </w:r>
      <w:r w:rsidRPr="00017D02">
        <w:rPr>
          <w:rStyle w:val="apple-converted-space"/>
          <w:rFonts w:ascii="Arial" w:hAnsi="Arial" w:cs="Arial"/>
          <w:sz w:val="20"/>
          <w:szCs w:val="20"/>
        </w:rPr>
        <w:t> </w:t>
      </w:r>
      <w:r w:rsidRPr="00017D02">
        <w:rPr>
          <w:rFonts w:ascii="Arial" w:hAnsi="Arial" w:cs="Arial"/>
          <w:sz w:val="20"/>
          <w:szCs w:val="20"/>
        </w:rPr>
        <w:t>implications for</w:t>
      </w:r>
      <w:r w:rsidRPr="00017D02">
        <w:rPr>
          <w:rStyle w:val="apple-converted-space"/>
          <w:rFonts w:ascii="Arial" w:hAnsi="Arial" w:cs="Arial"/>
          <w:sz w:val="20"/>
          <w:szCs w:val="20"/>
        </w:rPr>
        <w:t> </w:t>
      </w:r>
      <w:r w:rsidRPr="00017D02">
        <w:rPr>
          <w:rFonts w:ascii="Arial" w:hAnsi="Arial" w:cs="Arial"/>
          <w:sz w:val="20"/>
          <w:szCs w:val="20"/>
        </w:rPr>
        <w:t>interventions.​</w:t>
      </w:r>
    </w:p>
    <w:p w14:paraId="17B7296B" w14:textId="77777777" w:rsidR="00EA2D84" w:rsidRPr="00017D02" w:rsidRDefault="00EA2D84" w:rsidP="00EA2D84">
      <w:pPr>
        <w:rPr>
          <w:rFonts w:ascii="Arial" w:hAnsi="Arial" w:cs="Arial"/>
          <w:color w:val="1F497D"/>
          <w:sz w:val="20"/>
          <w:szCs w:val="20"/>
          <w:shd w:val="clear" w:color="auto" w:fill="FFFFFF"/>
        </w:rPr>
      </w:pPr>
    </w:p>
    <w:p w14:paraId="778A93D2" w14:textId="77777777" w:rsidR="0033245D" w:rsidRDefault="0033245D" w:rsidP="00894317">
      <w:pPr>
        <w:autoSpaceDE w:val="0"/>
        <w:autoSpaceDN w:val="0"/>
        <w:adjustRightInd w:val="0"/>
        <w:spacing w:after="0" w:line="240" w:lineRule="auto"/>
        <w:rPr>
          <w:rFonts w:ascii="Arial" w:hAnsi="Arial" w:cs="Arial"/>
          <w:color w:val="000000"/>
          <w:sz w:val="20"/>
          <w:szCs w:val="20"/>
        </w:rPr>
      </w:pPr>
    </w:p>
    <w:p w14:paraId="1A55E57D" w14:textId="4B11D3F2" w:rsidR="0033245D" w:rsidRPr="00CE5B3E" w:rsidRDefault="0033245D" w:rsidP="0033245D">
      <w:pPr>
        <w:autoSpaceDE w:val="0"/>
        <w:autoSpaceDN w:val="0"/>
        <w:adjustRightInd w:val="0"/>
        <w:spacing w:after="0" w:line="240" w:lineRule="auto"/>
        <w:rPr>
          <w:rFonts w:ascii="Arial" w:hAnsi="Arial"/>
          <w:b/>
          <w:sz w:val="20"/>
        </w:rPr>
      </w:pPr>
      <w:r w:rsidRPr="00CE5B3E">
        <w:rPr>
          <w:rFonts w:ascii="Arial" w:hAnsi="Arial" w:cs="Calibri"/>
          <w:b/>
          <w:sz w:val="20"/>
        </w:rPr>
        <w:t>Use of Motivational Interviewing to increase physical activity in people living in the</w:t>
      </w:r>
      <w:r w:rsidR="00931307">
        <w:rPr>
          <w:rFonts w:ascii="Arial" w:hAnsi="Arial" w:cs="Calibri"/>
          <w:b/>
          <w:sz w:val="20"/>
        </w:rPr>
        <w:t xml:space="preserve"> community after a hip fracture</w:t>
      </w:r>
    </w:p>
    <w:p w14:paraId="6C51AC2C" w14:textId="0118AC9E" w:rsidR="0033245D" w:rsidRPr="00CE5B3E" w:rsidRDefault="0033245D" w:rsidP="0033245D">
      <w:pPr>
        <w:outlineLvl w:val="0"/>
        <w:rPr>
          <w:rFonts w:ascii="Arial" w:hAnsi="Arial"/>
          <w:sz w:val="20"/>
        </w:rPr>
      </w:pPr>
      <w:r w:rsidRPr="00CE5B3E">
        <w:rPr>
          <w:rFonts w:ascii="Arial" w:hAnsi="Arial"/>
          <w:b/>
          <w:caps/>
          <w:sz w:val="20"/>
        </w:rPr>
        <w:t>O’Halloran, P.D</w:t>
      </w:r>
      <w:r w:rsidR="00017D02" w:rsidRPr="00CE5B3E">
        <w:rPr>
          <w:rFonts w:ascii="Arial" w:hAnsi="Arial"/>
          <w:b/>
          <w:sz w:val="20"/>
        </w:rPr>
        <w:t>.,</w:t>
      </w:r>
      <w:r w:rsidR="00017D02" w:rsidRPr="00CE5B3E">
        <w:rPr>
          <w:rFonts w:ascii="Arial" w:hAnsi="Arial"/>
          <w:sz w:val="20"/>
        </w:rPr>
        <w:t xml:space="preserve"> TAYLOR, N., F., BLACKSTOCK, F. &amp; SHIELDS, N</w:t>
      </w:r>
      <w:r w:rsidR="00017D02">
        <w:rPr>
          <w:rFonts w:ascii="Arial" w:hAnsi="Arial"/>
          <w:sz w:val="20"/>
        </w:rPr>
        <w:t>.</w:t>
      </w:r>
      <w:r w:rsidR="00017D02" w:rsidRPr="00CE5B3E">
        <w:rPr>
          <w:rFonts w:ascii="Arial" w:hAnsi="Arial"/>
          <w:sz w:val="20"/>
        </w:rPr>
        <w:t xml:space="preserve">  </w:t>
      </w:r>
      <w:r w:rsidR="00F81F76">
        <w:rPr>
          <w:rFonts w:ascii="Arial" w:hAnsi="Arial"/>
          <w:sz w:val="20"/>
        </w:rPr>
        <w:t>(La Trobe University)</w:t>
      </w:r>
    </w:p>
    <w:p w14:paraId="144703EE" w14:textId="77777777" w:rsidR="0033245D" w:rsidRPr="00CE5B3E" w:rsidRDefault="0033245D" w:rsidP="0033245D">
      <w:pPr>
        <w:rPr>
          <w:rFonts w:ascii="Arial" w:hAnsi="Arial"/>
          <w:sz w:val="20"/>
        </w:rPr>
      </w:pPr>
      <w:r>
        <w:rPr>
          <w:rFonts w:ascii="Arial" w:hAnsi="Arial"/>
          <w:sz w:val="20"/>
        </w:rPr>
        <w:t>p.ohalloran@latrobe.edu.au</w:t>
      </w:r>
    </w:p>
    <w:p w14:paraId="036E8354" w14:textId="77777777" w:rsidR="0033245D" w:rsidRPr="00CE5B3E" w:rsidRDefault="0033245D" w:rsidP="00F81F76">
      <w:pPr>
        <w:spacing w:line="240" w:lineRule="auto"/>
        <w:rPr>
          <w:rFonts w:ascii="Arial" w:hAnsi="Arial"/>
          <w:sz w:val="20"/>
        </w:rPr>
      </w:pPr>
      <w:r w:rsidRPr="00CE5B3E">
        <w:rPr>
          <w:rFonts w:ascii="Arial" w:hAnsi="Arial"/>
          <w:sz w:val="20"/>
        </w:rPr>
        <w:t xml:space="preserve">Outcomes for older people following hip fractures are poor. Mortality rates are high (at over 20% at 1 year), quality of life is typically reduced, risk of second fracture is high, and one-third of people living at home at the time of the fracture are not able to return home. Further, there is evidence that community participation can be compromised for those who are able to return home. Only half of people who were able to walk out of doors before the fracture are able to do so after and less than half return to pre-injury levels of walking. Relative immobility after discharge can contribute to impaired balance, muscle weakness and increased likelihood of subsequent fractures. Recent research has demonstrated that people recovering from hip fracture post-discharge do not lack the physical capacity per se to engage in walking tasks that are reflective of community ambulation, but rather it may be lack of confidence that is preventing their return to activity. Given that Motivational Interviewing (MI) has a specific focus on increasing confidence for behaviour change this technique could be useful for increasing physical activity in this population. Whilst MI has been used to increase physical activity in health and rehabilitation settings, it has not as yet been used as an intervention to increase physical activity in this group. This presentation reports on a pilot randomised controlled trial in which MI was delivered in weekly 30 minute telephone sessions over an 8 week period to older people (aged 65 and over) living at home independently within 6-months of discharge from a rehabilitation facility. Findings with respect to the feasibility of such an intervention for this population will be discussed and the efficacy of the intervention with respect to changes in physical activity, recorded via an accelerometer, quality of life and self-efficacy will be reported. </w:t>
      </w:r>
    </w:p>
    <w:p w14:paraId="37C2F852" w14:textId="77777777" w:rsidR="00894317" w:rsidRDefault="00894317" w:rsidP="00894317">
      <w:pPr>
        <w:autoSpaceDE w:val="0"/>
        <w:autoSpaceDN w:val="0"/>
        <w:adjustRightInd w:val="0"/>
        <w:spacing w:after="0" w:line="240" w:lineRule="auto"/>
        <w:rPr>
          <w:rFonts w:ascii="Arial" w:hAnsi="Arial" w:cs="Arial"/>
          <w:color w:val="000000"/>
          <w:sz w:val="20"/>
          <w:szCs w:val="20"/>
        </w:rPr>
      </w:pPr>
    </w:p>
    <w:p w14:paraId="4DBD2B38" w14:textId="77777777" w:rsidR="00894317" w:rsidRDefault="00894317" w:rsidP="00894317">
      <w:pPr>
        <w:autoSpaceDE w:val="0"/>
        <w:autoSpaceDN w:val="0"/>
        <w:adjustRightInd w:val="0"/>
        <w:spacing w:after="0" w:line="240" w:lineRule="auto"/>
        <w:rPr>
          <w:rFonts w:ascii="Arial" w:hAnsi="Arial" w:cs="Arial"/>
          <w:color w:val="000000"/>
          <w:sz w:val="20"/>
          <w:szCs w:val="20"/>
        </w:rPr>
      </w:pPr>
    </w:p>
    <w:p w14:paraId="6D2FDD7B" w14:textId="77777777" w:rsidR="008E4B82" w:rsidRDefault="008E4B82" w:rsidP="00903F28">
      <w:pPr>
        <w:spacing w:after="0" w:line="240" w:lineRule="auto"/>
        <w:outlineLvl w:val="0"/>
        <w:rPr>
          <w:rFonts w:ascii="Arial" w:hAnsi="Arial" w:cs="Arial"/>
          <w:b/>
          <w:sz w:val="20"/>
          <w:szCs w:val="20"/>
        </w:rPr>
      </w:pPr>
      <w:r w:rsidRPr="008E4B82">
        <w:rPr>
          <w:rFonts w:ascii="Arial" w:hAnsi="Arial" w:cs="Arial"/>
          <w:b/>
          <w:sz w:val="20"/>
          <w:szCs w:val="20"/>
        </w:rPr>
        <w:t>Problematic eating behaviours and disordered eating before and after bariatric surgery</w:t>
      </w:r>
    </w:p>
    <w:p w14:paraId="6050A53A" w14:textId="77777777" w:rsidR="008E4B82" w:rsidRDefault="008E4B82" w:rsidP="008E4B82">
      <w:pPr>
        <w:spacing w:after="0" w:line="240" w:lineRule="auto"/>
        <w:rPr>
          <w:rFonts w:ascii="Arial" w:hAnsi="Arial" w:cs="Arial"/>
          <w:sz w:val="20"/>
          <w:szCs w:val="20"/>
        </w:rPr>
      </w:pPr>
      <w:r w:rsidRPr="008E4B82">
        <w:rPr>
          <w:rFonts w:ascii="Arial" w:hAnsi="Arial" w:cs="Arial"/>
          <w:b/>
          <w:sz w:val="20"/>
          <w:szCs w:val="20"/>
        </w:rPr>
        <w:t>OPOLSKI, M.</w:t>
      </w:r>
      <w:r w:rsidRPr="008E4B82">
        <w:rPr>
          <w:rFonts w:ascii="Arial" w:hAnsi="Arial" w:cs="Arial"/>
          <w:sz w:val="20"/>
          <w:szCs w:val="20"/>
        </w:rPr>
        <w:t xml:space="preserve"> (Schools of Psychology and Medicine, University of Adelaide), CHUR-HANSEN, A. (School of Psychology, University of Adelaide), &amp; WITTERT, G. (School of Medicine, University of Adelaide)</w:t>
      </w:r>
    </w:p>
    <w:p w14:paraId="2AA2DF46" w14:textId="77777777" w:rsidR="00F81F76" w:rsidRPr="008E4B82" w:rsidRDefault="00F81F76" w:rsidP="008E4B82">
      <w:pPr>
        <w:spacing w:after="0" w:line="240" w:lineRule="auto"/>
        <w:rPr>
          <w:rFonts w:ascii="Arial" w:hAnsi="Arial" w:cs="Arial"/>
          <w:b/>
          <w:sz w:val="20"/>
          <w:szCs w:val="20"/>
        </w:rPr>
      </w:pPr>
    </w:p>
    <w:p w14:paraId="6BDD4611" w14:textId="455C4AE9" w:rsidR="008E4B82" w:rsidRPr="008E4B82" w:rsidRDefault="004721AC" w:rsidP="00F81F76">
      <w:pPr>
        <w:ind w:left="-142" w:firstLine="142"/>
        <w:rPr>
          <w:rFonts w:ascii="Arial" w:hAnsi="Arial" w:cs="Arial"/>
          <w:sz w:val="20"/>
          <w:szCs w:val="20"/>
        </w:rPr>
      </w:pPr>
      <w:hyperlink r:id="rId50" w:history="1">
        <w:r w:rsidR="008E4B82" w:rsidRPr="008E4B82">
          <w:rPr>
            <w:rStyle w:val="Hyperlink"/>
            <w:rFonts w:ascii="Arial" w:hAnsi="Arial" w:cs="Arial"/>
            <w:sz w:val="20"/>
            <w:szCs w:val="20"/>
          </w:rPr>
          <w:t>melissa.opolski@gmail.com</w:t>
        </w:r>
      </w:hyperlink>
    </w:p>
    <w:p w14:paraId="22D5FC54" w14:textId="77777777" w:rsidR="00903F28" w:rsidRDefault="008E4B82" w:rsidP="00F81F76">
      <w:pPr>
        <w:spacing w:line="240" w:lineRule="auto"/>
        <w:jc w:val="both"/>
        <w:rPr>
          <w:rFonts w:ascii="Arial" w:hAnsi="Arial" w:cs="Arial"/>
          <w:sz w:val="20"/>
          <w:szCs w:val="20"/>
        </w:rPr>
      </w:pPr>
      <w:r w:rsidRPr="008E4B82">
        <w:rPr>
          <w:rFonts w:ascii="Arial" w:hAnsi="Arial" w:cs="Arial"/>
          <w:sz w:val="20"/>
          <w:szCs w:val="20"/>
        </w:rPr>
        <w:t xml:space="preserve">More than five million Australians are obese (body mass index ≥30), a disease commonly associated with significant, negative consequences for physical and mental health and wellbeing. Weight loss programs based around diet, medication, therapy, or exercise typically demonstrate low to moderate success in achieving long-term weight reduction in obesity, and bariatric (weight loss) surgery is recommended as the most beneficial and cost-effective treatment for motivated, well-informed individuals with severe obesity. Bariatric surgeries are common in Australia, with the most recent data indicating that over 17000 individuals underwent bariatric surgery in the financial year 2007-2008. Accordingly, it is important to understand these procedures and the eating-related difficulties that patients may present with before or after undergoing bariatric surgery. This presentation will (a) introduce the most common bariatric procedures (Roux-en-Y gastric bypass, adjustable gastric banding, and vertical sleeve gastrectomy), their mechanisms of change, and their typical outcomes, benefits, and difficulties, and (b) discuss the </w:t>
      </w:r>
      <w:r w:rsidRPr="008E4B82">
        <w:rPr>
          <w:rFonts w:ascii="Arial" w:hAnsi="Arial" w:cs="Arial"/>
          <w:sz w:val="20"/>
          <w:szCs w:val="20"/>
        </w:rPr>
        <w:lastRenderedPageBreak/>
        <w:t>prevalence and potential consequences of problematic eating patterns and disordered eating that may occur before or after each type of bariatric surgery. This information will be useful for health psychology clinicians and researchers.</w:t>
      </w:r>
    </w:p>
    <w:p w14:paraId="27262A18" w14:textId="77777777" w:rsidR="00931307" w:rsidRDefault="00931307" w:rsidP="00F81F76">
      <w:pPr>
        <w:spacing w:after="0" w:line="240" w:lineRule="auto"/>
        <w:rPr>
          <w:rFonts w:ascii="Arial" w:hAnsi="Arial" w:cs="Arial"/>
          <w:b/>
          <w:sz w:val="20"/>
          <w:szCs w:val="20"/>
        </w:rPr>
      </w:pPr>
    </w:p>
    <w:p w14:paraId="5FCDCEA6" w14:textId="77777777" w:rsidR="00F81F76" w:rsidRDefault="00903F28" w:rsidP="00F81F76">
      <w:pPr>
        <w:spacing w:after="0" w:line="240" w:lineRule="auto"/>
        <w:rPr>
          <w:rFonts w:ascii="Arial" w:hAnsi="Arial" w:cs="Arial"/>
          <w:b/>
          <w:sz w:val="20"/>
          <w:szCs w:val="20"/>
        </w:rPr>
      </w:pPr>
      <w:r w:rsidRPr="000F79CF">
        <w:rPr>
          <w:rFonts w:ascii="Arial" w:hAnsi="Arial" w:cs="Arial"/>
          <w:b/>
          <w:sz w:val="20"/>
          <w:szCs w:val="20"/>
        </w:rPr>
        <w:t>An examination of adherence to restricted diets, quality of life, and psychological distress in people with functional bowel disorders</w:t>
      </w:r>
    </w:p>
    <w:p w14:paraId="10386111" w14:textId="5AF02BC9" w:rsidR="00903F28" w:rsidRDefault="00903F28" w:rsidP="00F81F76">
      <w:pPr>
        <w:spacing w:after="0" w:line="240" w:lineRule="auto"/>
        <w:rPr>
          <w:rFonts w:ascii="Arial" w:hAnsi="Arial" w:cs="Arial"/>
          <w:sz w:val="20"/>
          <w:szCs w:val="20"/>
        </w:rPr>
      </w:pPr>
      <w:r w:rsidRPr="00903F28">
        <w:rPr>
          <w:rFonts w:ascii="Arial" w:hAnsi="Arial" w:cs="Arial"/>
          <w:b/>
          <w:caps/>
          <w:sz w:val="20"/>
          <w:szCs w:val="20"/>
        </w:rPr>
        <w:t>Osicka, T.</w:t>
      </w:r>
      <w:r>
        <w:rPr>
          <w:rFonts w:ascii="Arial" w:hAnsi="Arial" w:cs="Arial"/>
          <w:sz w:val="20"/>
          <w:szCs w:val="20"/>
        </w:rPr>
        <w:t xml:space="preserve"> </w:t>
      </w:r>
      <w:r w:rsidRPr="000F79CF">
        <w:rPr>
          <w:rFonts w:ascii="Arial" w:hAnsi="Arial" w:cs="Arial"/>
          <w:sz w:val="20"/>
          <w:szCs w:val="20"/>
        </w:rPr>
        <w:t>(School of Psychology, Deakin University</w:t>
      </w:r>
      <w:r w:rsidR="00931307">
        <w:rPr>
          <w:rFonts w:ascii="Arial" w:hAnsi="Arial" w:cs="Arial"/>
          <w:sz w:val="20"/>
          <w:szCs w:val="20"/>
        </w:rPr>
        <w:t>,</w:t>
      </w:r>
      <w:r w:rsidRPr="000F79CF">
        <w:rPr>
          <w:rFonts w:ascii="Arial" w:hAnsi="Arial" w:cs="Arial"/>
          <w:sz w:val="20"/>
          <w:szCs w:val="20"/>
        </w:rPr>
        <w:t xml:space="preserve"> Burwood),</w:t>
      </w:r>
      <w:r w:rsidRPr="000708A5">
        <w:rPr>
          <w:rFonts w:ascii="Arial" w:hAnsi="Arial" w:cs="Arial"/>
          <w:sz w:val="20"/>
          <w:szCs w:val="20"/>
        </w:rPr>
        <w:t xml:space="preserve"> </w:t>
      </w:r>
      <w:r w:rsidR="00931307" w:rsidRPr="000708A5">
        <w:rPr>
          <w:rFonts w:ascii="Arial" w:hAnsi="Arial" w:cs="Arial"/>
          <w:sz w:val="20"/>
          <w:szCs w:val="20"/>
        </w:rPr>
        <w:t>KOTHE,</w:t>
      </w:r>
      <w:r w:rsidRPr="000708A5">
        <w:rPr>
          <w:rFonts w:ascii="Arial" w:hAnsi="Arial" w:cs="Arial"/>
          <w:sz w:val="20"/>
          <w:szCs w:val="20"/>
        </w:rPr>
        <w:t xml:space="preserve"> E. </w:t>
      </w:r>
      <w:r>
        <w:rPr>
          <w:rFonts w:ascii="Arial" w:hAnsi="Arial" w:cs="Arial"/>
          <w:sz w:val="20"/>
          <w:szCs w:val="20"/>
        </w:rPr>
        <w:t xml:space="preserve">J. </w:t>
      </w:r>
      <w:r w:rsidRPr="000708A5">
        <w:rPr>
          <w:rFonts w:ascii="Arial" w:hAnsi="Arial" w:cs="Arial"/>
          <w:sz w:val="20"/>
          <w:szCs w:val="20"/>
        </w:rPr>
        <w:t>(</w:t>
      </w:r>
      <w:r w:rsidR="00931307">
        <w:rPr>
          <w:rFonts w:ascii="Arial" w:hAnsi="Arial" w:cs="Arial"/>
          <w:sz w:val="20"/>
          <w:szCs w:val="20"/>
        </w:rPr>
        <w:t>Deakin University</w:t>
      </w:r>
      <w:r w:rsidRPr="000708A5">
        <w:rPr>
          <w:rFonts w:ascii="Arial" w:hAnsi="Arial" w:cs="Arial"/>
          <w:sz w:val="20"/>
          <w:szCs w:val="20"/>
        </w:rPr>
        <w:t xml:space="preserve">), &amp; </w:t>
      </w:r>
      <w:r w:rsidR="00931307" w:rsidRPr="000708A5">
        <w:rPr>
          <w:rFonts w:ascii="Arial" w:hAnsi="Arial" w:cs="Arial"/>
          <w:sz w:val="20"/>
          <w:szCs w:val="20"/>
        </w:rPr>
        <w:t>RICCIARDELLI,</w:t>
      </w:r>
      <w:r w:rsidRPr="000708A5">
        <w:rPr>
          <w:rFonts w:ascii="Arial" w:hAnsi="Arial" w:cs="Arial"/>
          <w:sz w:val="20"/>
          <w:szCs w:val="20"/>
        </w:rPr>
        <w:t xml:space="preserve"> L</w:t>
      </w:r>
      <w:r w:rsidR="00931307">
        <w:rPr>
          <w:rFonts w:ascii="Arial" w:hAnsi="Arial" w:cs="Arial"/>
          <w:sz w:val="20"/>
          <w:szCs w:val="20"/>
        </w:rPr>
        <w:t xml:space="preserve"> (Deakin University</w:t>
      </w:r>
      <w:r>
        <w:rPr>
          <w:rFonts w:ascii="Arial" w:hAnsi="Arial" w:cs="Arial"/>
          <w:sz w:val="20"/>
          <w:szCs w:val="20"/>
        </w:rPr>
        <w:t>)</w:t>
      </w:r>
    </w:p>
    <w:p w14:paraId="1B06BE97" w14:textId="77777777" w:rsidR="00F81F76" w:rsidRPr="00F81F76" w:rsidRDefault="00F81F76" w:rsidP="00F81F76">
      <w:pPr>
        <w:spacing w:after="0" w:line="240" w:lineRule="auto"/>
        <w:rPr>
          <w:rFonts w:ascii="Arial" w:hAnsi="Arial" w:cs="Arial"/>
          <w:b/>
          <w:sz w:val="20"/>
          <w:szCs w:val="20"/>
        </w:rPr>
      </w:pPr>
    </w:p>
    <w:p w14:paraId="5DF076A8" w14:textId="77777777" w:rsidR="00903F28" w:rsidRPr="000708A5" w:rsidRDefault="004721AC" w:rsidP="00903F28">
      <w:pPr>
        <w:spacing w:line="240" w:lineRule="auto"/>
        <w:rPr>
          <w:rFonts w:ascii="Arial" w:hAnsi="Arial" w:cs="Arial"/>
          <w:sz w:val="20"/>
          <w:szCs w:val="20"/>
        </w:rPr>
      </w:pPr>
      <w:hyperlink r:id="rId51" w:history="1">
        <w:r w:rsidR="00903F28" w:rsidRPr="000708A5">
          <w:rPr>
            <w:rStyle w:val="Hyperlink"/>
            <w:rFonts w:ascii="Arial" w:hAnsi="Arial" w:cs="Arial"/>
            <w:sz w:val="20"/>
            <w:szCs w:val="20"/>
          </w:rPr>
          <w:t>tnosicka@deakin.edu.au</w:t>
        </w:r>
      </w:hyperlink>
    </w:p>
    <w:p w14:paraId="170E12B8" w14:textId="77777777" w:rsidR="00903F28" w:rsidRDefault="00903F28" w:rsidP="00903F28">
      <w:pPr>
        <w:spacing w:line="240" w:lineRule="auto"/>
        <w:rPr>
          <w:rFonts w:ascii="Arial" w:hAnsi="Arial" w:cs="Arial"/>
          <w:sz w:val="20"/>
          <w:szCs w:val="20"/>
        </w:rPr>
      </w:pPr>
      <w:r>
        <w:rPr>
          <w:rFonts w:ascii="Arial" w:hAnsi="Arial" w:cs="Arial"/>
          <w:sz w:val="20"/>
          <w:szCs w:val="20"/>
        </w:rPr>
        <w:t>It is estimated that one in seven Australians experience f</w:t>
      </w:r>
      <w:r w:rsidRPr="00503788">
        <w:rPr>
          <w:rFonts w:ascii="Arial" w:hAnsi="Arial" w:cs="Arial"/>
          <w:sz w:val="20"/>
          <w:szCs w:val="20"/>
        </w:rPr>
        <w:t>unctiona</w:t>
      </w:r>
      <w:r>
        <w:rPr>
          <w:rFonts w:ascii="Arial" w:hAnsi="Arial" w:cs="Arial"/>
          <w:sz w:val="20"/>
          <w:szCs w:val="20"/>
        </w:rPr>
        <w:t>l bowel disorders such as irritable bowel syndrome</w:t>
      </w:r>
      <w:r w:rsidRPr="00503788">
        <w:rPr>
          <w:rFonts w:ascii="Arial" w:hAnsi="Arial" w:cs="Arial"/>
          <w:sz w:val="20"/>
          <w:szCs w:val="20"/>
        </w:rPr>
        <w:t>,</w:t>
      </w:r>
      <w:r>
        <w:rPr>
          <w:rFonts w:ascii="Arial" w:hAnsi="Arial" w:cs="Arial"/>
          <w:sz w:val="20"/>
          <w:szCs w:val="20"/>
        </w:rPr>
        <w:t xml:space="preserve"> which are characterised by distressing gastrointestinal symptoms. While these symptoms can be reduced by reducing dietary carbohydrates such as fructose and lactose, people have difficulty following such diets. A systematic review by the authors indicated a paucity of past research on the predictors of dietary adherence; to address this a 137 item </w:t>
      </w:r>
      <w:r w:rsidRPr="00286BE3">
        <w:rPr>
          <w:rFonts w:ascii="Arial" w:hAnsi="Arial" w:cs="Arial"/>
          <w:sz w:val="20"/>
          <w:szCs w:val="20"/>
        </w:rPr>
        <w:t>scale to investigate the psychosocial predictors of dietary adherence</w:t>
      </w:r>
      <w:r>
        <w:rPr>
          <w:rFonts w:ascii="Arial" w:hAnsi="Arial" w:cs="Arial"/>
          <w:sz w:val="20"/>
          <w:szCs w:val="20"/>
        </w:rPr>
        <w:t xml:space="preserve"> was piloted in the current study</w:t>
      </w:r>
      <w:r w:rsidRPr="00286BE3">
        <w:rPr>
          <w:rFonts w:ascii="Arial" w:hAnsi="Arial" w:cs="Arial"/>
          <w:sz w:val="20"/>
          <w:szCs w:val="20"/>
        </w:rPr>
        <w:t xml:space="preserve">. </w:t>
      </w:r>
      <w:r>
        <w:rPr>
          <w:rFonts w:ascii="Arial" w:hAnsi="Arial" w:cs="Arial"/>
          <w:sz w:val="20"/>
          <w:szCs w:val="20"/>
        </w:rPr>
        <w:t>The scale was based on the outcomes of 15 elicitation interviews. The scale was completed by 202 participants (</w:t>
      </w:r>
      <w:r w:rsidRPr="0042799B">
        <w:rPr>
          <w:rFonts w:ascii="Arial" w:hAnsi="Arial" w:cs="Arial"/>
          <w:i/>
          <w:sz w:val="20"/>
          <w:szCs w:val="20"/>
        </w:rPr>
        <w:t>M</w:t>
      </w:r>
      <w:r>
        <w:rPr>
          <w:rFonts w:ascii="Arial" w:hAnsi="Arial" w:cs="Arial"/>
          <w:sz w:val="20"/>
          <w:szCs w:val="20"/>
        </w:rPr>
        <w:t xml:space="preserve"> = 40</w:t>
      </w:r>
      <w:r w:rsidRPr="00286BE3">
        <w:rPr>
          <w:rFonts w:ascii="Arial" w:hAnsi="Arial" w:cs="Arial"/>
          <w:sz w:val="20"/>
          <w:szCs w:val="20"/>
        </w:rPr>
        <w:t xml:space="preserve"> years</w:t>
      </w:r>
      <w:r>
        <w:rPr>
          <w:rFonts w:ascii="Arial" w:hAnsi="Arial" w:cs="Arial"/>
          <w:sz w:val="20"/>
          <w:szCs w:val="20"/>
        </w:rPr>
        <w:t>) along with the K-10</w:t>
      </w:r>
      <w:r w:rsidRPr="00286BE3">
        <w:rPr>
          <w:rFonts w:ascii="Arial" w:hAnsi="Arial" w:cs="Arial"/>
          <w:sz w:val="20"/>
          <w:szCs w:val="20"/>
        </w:rPr>
        <w:t xml:space="preserve"> and IBS Quality of Life</w:t>
      </w:r>
      <w:r>
        <w:rPr>
          <w:rFonts w:ascii="Arial" w:hAnsi="Arial" w:cs="Arial"/>
          <w:sz w:val="20"/>
          <w:szCs w:val="20"/>
        </w:rPr>
        <w:t xml:space="preserve">. </w:t>
      </w:r>
      <w:r w:rsidRPr="00286BE3">
        <w:rPr>
          <w:rFonts w:ascii="Arial" w:hAnsi="Arial" w:cs="Arial"/>
          <w:sz w:val="20"/>
          <w:szCs w:val="20"/>
        </w:rPr>
        <w:t xml:space="preserve">Preliminary results indicate </w:t>
      </w:r>
      <w:r>
        <w:rPr>
          <w:rFonts w:ascii="Arial" w:hAnsi="Arial" w:cs="Arial"/>
          <w:sz w:val="20"/>
          <w:szCs w:val="20"/>
        </w:rPr>
        <w:t>a</w:t>
      </w:r>
      <w:r w:rsidRPr="00286BE3">
        <w:rPr>
          <w:rFonts w:ascii="Arial" w:hAnsi="Arial" w:cs="Arial"/>
          <w:sz w:val="20"/>
          <w:szCs w:val="20"/>
        </w:rPr>
        <w:t xml:space="preserve"> </w:t>
      </w:r>
      <w:r>
        <w:rPr>
          <w:rFonts w:ascii="Arial" w:hAnsi="Arial" w:cs="Arial"/>
          <w:sz w:val="20"/>
          <w:szCs w:val="20"/>
        </w:rPr>
        <w:t>relationship</w:t>
      </w:r>
      <w:r w:rsidRPr="00286BE3">
        <w:rPr>
          <w:rFonts w:ascii="Arial" w:hAnsi="Arial" w:cs="Arial"/>
          <w:sz w:val="20"/>
          <w:szCs w:val="20"/>
        </w:rPr>
        <w:t xml:space="preserve"> between </w:t>
      </w:r>
      <w:r>
        <w:rPr>
          <w:rFonts w:ascii="Arial" w:hAnsi="Arial" w:cs="Arial"/>
          <w:sz w:val="20"/>
          <w:szCs w:val="20"/>
        </w:rPr>
        <w:t xml:space="preserve">increased psychological distress </w:t>
      </w:r>
      <w:r w:rsidRPr="00286BE3">
        <w:rPr>
          <w:rFonts w:ascii="Arial" w:hAnsi="Arial" w:cs="Arial"/>
          <w:sz w:val="20"/>
          <w:szCs w:val="20"/>
        </w:rPr>
        <w:t xml:space="preserve">and </w:t>
      </w:r>
      <w:r>
        <w:rPr>
          <w:rFonts w:ascii="Arial" w:hAnsi="Arial" w:cs="Arial"/>
          <w:sz w:val="20"/>
          <w:szCs w:val="20"/>
        </w:rPr>
        <w:t>reduced</w:t>
      </w:r>
      <w:r w:rsidRPr="00286BE3">
        <w:rPr>
          <w:rFonts w:ascii="Arial" w:hAnsi="Arial" w:cs="Arial"/>
          <w:sz w:val="20"/>
          <w:szCs w:val="20"/>
        </w:rPr>
        <w:t xml:space="preserve"> dietary adherence. Exploratory and confirmatory factor analysis of the pilot scale will be</w:t>
      </w:r>
      <w:r>
        <w:rPr>
          <w:rFonts w:ascii="Arial" w:hAnsi="Arial" w:cs="Arial"/>
          <w:sz w:val="20"/>
          <w:szCs w:val="20"/>
        </w:rPr>
        <w:t xml:space="preserve"> undertaken,</w:t>
      </w:r>
      <w:r w:rsidRPr="00286BE3">
        <w:rPr>
          <w:rFonts w:ascii="Arial" w:hAnsi="Arial" w:cs="Arial"/>
          <w:sz w:val="20"/>
          <w:szCs w:val="20"/>
        </w:rPr>
        <w:t xml:space="preserve"> followed by regression analysis of all of the scales employed in the study. </w:t>
      </w:r>
      <w:r>
        <w:rPr>
          <w:rFonts w:ascii="Arial" w:hAnsi="Arial" w:cs="Arial"/>
          <w:sz w:val="20"/>
          <w:szCs w:val="20"/>
        </w:rPr>
        <w:t xml:space="preserve">The preliminary findings indicate the role that psychological well-being plays in adherence to restricted diets in people with FBDs. Broader awareness of these findings may lead to the use of psychological interventions to both help increase dietary adherence, and to support ongoing adherence in clients with FBDs. </w:t>
      </w:r>
    </w:p>
    <w:p w14:paraId="7360C532" w14:textId="77777777" w:rsidR="00A04DFF" w:rsidRDefault="00A04DFF" w:rsidP="00903F28">
      <w:pPr>
        <w:spacing w:line="240" w:lineRule="auto"/>
        <w:rPr>
          <w:rFonts w:ascii="Arial" w:hAnsi="Arial" w:cs="Arial"/>
          <w:sz w:val="20"/>
          <w:szCs w:val="20"/>
        </w:rPr>
      </w:pPr>
    </w:p>
    <w:p w14:paraId="37D53F85" w14:textId="77777777" w:rsidR="00A04DFF" w:rsidRDefault="00A04DFF" w:rsidP="00A04DFF">
      <w:pPr>
        <w:spacing w:after="0"/>
        <w:rPr>
          <w:rFonts w:asciiTheme="minorHAnsi" w:hAnsiTheme="minorHAnsi" w:cstheme="minorHAnsi"/>
          <w:b/>
          <w:sz w:val="22"/>
          <w:szCs w:val="22"/>
        </w:rPr>
      </w:pPr>
      <w:r>
        <w:rPr>
          <w:rFonts w:asciiTheme="minorHAnsi" w:hAnsiTheme="minorHAnsi" w:cstheme="minorHAnsi"/>
          <w:b/>
          <w:sz w:val="22"/>
          <w:szCs w:val="22"/>
        </w:rPr>
        <w:t>Levels of unmet needs and d</w:t>
      </w:r>
      <w:r w:rsidRPr="00E87AE2">
        <w:rPr>
          <w:rFonts w:asciiTheme="minorHAnsi" w:hAnsiTheme="minorHAnsi" w:cstheme="minorHAnsi"/>
          <w:b/>
          <w:sz w:val="22"/>
          <w:szCs w:val="22"/>
        </w:rPr>
        <w:t>i</w:t>
      </w:r>
      <w:r>
        <w:rPr>
          <w:rFonts w:asciiTheme="minorHAnsi" w:hAnsiTheme="minorHAnsi" w:cstheme="minorHAnsi"/>
          <w:b/>
          <w:sz w:val="22"/>
          <w:szCs w:val="22"/>
        </w:rPr>
        <w:t>stress amongst adolescents and young adults impacted by familial c</w:t>
      </w:r>
      <w:r w:rsidRPr="00E87AE2">
        <w:rPr>
          <w:rFonts w:asciiTheme="minorHAnsi" w:hAnsiTheme="minorHAnsi" w:cstheme="minorHAnsi"/>
          <w:b/>
          <w:sz w:val="22"/>
          <w:szCs w:val="22"/>
        </w:rPr>
        <w:t>ancer</w:t>
      </w:r>
    </w:p>
    <w:p w14:paraId="0AF2AF94" w14:textId="77777777" w:rsidR="00A04DFF" w:rsidRDefault="00A04DFF" w:rsidP="00A04DFF">
      <w:pPr>
        <w:spacing w:after="0"/>
        <w:rPr>
          <w:rFonts w:ascii="Arial" w:hAnsi="Arial" w:cs="Arial"/>
          <w:sz w:val="20"/>
          <w:szCs w:val="20"/>
        </w:rPr>
      </w:pPr>
      <w:r w:rsidRPr="003D26A3">
        <w:rPr>
          <w:rFonts w:ascii="Arial" w:hAnsi="Arial" w:cs="Arial"/>
          <w:b/>
          <w:sz w:val="20"/>
          <w:szCs w:val="20"/>
        </w:rPr>
        <w:t>PATTERSON, P.</w:t>
      </w:r>
      <w:r w:rsidRPr="003D26A3">
        <w:rPr>
          <w:rFonts w:ascii="Arial" w:hAnsi="Arial" w:cs="Arial"/>
          <w:sz w:val="20"/>
          <w:szCs w:val="20"/>
        </w:rPr>
        <w:t xml:space="preserve"> (CanTeen Australia, The University of Sydney), MCDONALD, F. E. J. (CanTeen, The University of Sydney), WHITE, K., (The University of Sydney), </w:t>
      </w:r>
      <w:r>
        <w:rPr>
          <w:rFonts w:ascii="Arial" w:hAnsi="Arial" w:cs="Arial"/>
          <w:sz w:val="20"/>
          <w:szCs w:val="20"/>
        </w:rPr>
        <w:t xml:space="preserve">&amp; </w:t>
      </w:r>
      <w:r w:rsidRPr="003D26A3">
        <w:rPr>
          <w:rFonts w:ascii="Arial" w:hAnsi="Arial" w:cs="Arial"/>
          <w:sz w:val="20"/>
          <w:szCs w:val="20"/>
        </w:rPr>
        <w:t>BUTOW, P. (The University of Sydney).</w:t>
      </w:r>
    </w:p>
    <w:p w14:paraId="1B468793" w14:textId="77777777" w:rsidR="00A04DFF" w:rsidRPr="00F81F76" w:rsidRDefault="00A04DFF" w:rsidP="00A04DFF">
      <w:pPr>
        <w:spacing w:after="0"/>
        <w:rPr>
          <w:rFonts w:asciiTheme="minorHAnsi" w:hAnsiTheme="minorHAnsi" w:cstheme="minorHAnsi"/>
          <w:b/>
          <w:sz w:val="22"/>
          <w:szCs w:val="22"/>
        </w:rPr>
      </w:pPr>
    </w:p>
    <w:p w14:paraId="7BCBDED3" w14:textId="77777777" w:rsidR="00A04DFF" w:rsidRPr="003D26A3" w:rsidRDefault="004721AC" w:rsidP="00A04DFF">
      <w:pPr>
        <w:rPr>
          <w:rFonts w:ascii="Arial" w:hAnsi="Arial" w:cs="Arial"/>
          <w:sz w:val="20"/>
          <w:szCs w:val="20"/>
        </w:rPr>
      </w:pPr>
      <w:hyperlink r:id="rId52" w:history="1">
        <w:r w:rsidR="00A04DFF" w:rsidRPr="003D26A3">
          <w:rPr>
            <w:rStyle w:val="Hyperlink"/>
            <w:rFonts w:ascii="Arial" w:hAnsi="Arial" w:cs="Arial"/>
            <w:sz w:val="20"/>
            <w:szCs w:val="20"/>
          </w:rPr>
          <w:t>Pandora.patterson@canteen.org.au</w:t>
        </w:r>
      </w:hyperlink>
    </w:p>
    <w:p w14:paraId="7E6905C4" w14:textId="1E0F1C8E" w:rsidR="002937B9" w:rsidRPr="00503788" w:rsidRDefault="00A04DFF" w:rsidP="00903F28">
      <w:pPr>
        <w:spacing w:line="240" w:lineRule="auto"/>
        <w:rPr>
          <w:rFonts w:ascii="Arial" w:hAnsi="Arial" w:cs="Arial"/>
          <w:sz w:val="20"/>
          <w:szCs w:val="20"/>
        </w:rPr>
      </w:pPr>
      <w:r w:rsidRPr="003D26A3">
        <w:rPr>
          <w:rFonts w:ascii="Arial" w:hAnsi="Arial" w:cs="Arial"/>
          <w:sz w:val="20"/>
          <w:szCs w:val="20"/>
        </w:rPr>
        <w:t>A cancer diagnosis often results in increased distress and unmet needs amongst patients and their families. Adolescents and young adults (AYAs; 12 – 24 years age) who have a family member diagnosed with cancer are particularly vulnerable as they are at a developmental stage associated with renegotiation of family interdependence. In this study the levels of distress (Kessler-10) and unmet needs amongst AYAs who have either a sibling (n=106) or a parent (offspring; n=256) diagnosed with cancer was measured. The proportion of people with high or very high levels of distress levels was higher amongst siblings (57%) and offspring (60%) than comparable normative data (9%). Over 90% of siblings and offspring reported at least one unmet needs; the highest levels of unmet needs were reported for domains associated with information about the cancer. Other strongly endorsed unmet needs related to: support from friends and other young people, dealing with feelings, family issues, and in the case of siblings, the sibling relationship. Increased understanding of both group and individual distress and unmet needs has enabled the provision of more targeted support to these young people. Examples of how this is being achieved will be discussed.</w:t>
      </w:r>
    </w:p>
    <w:p w14:paraId="44C730CD" w14:textId="77777777" w:rsidR="002937B9" w:rsidRDefault="002937B9" w:rsidP="00422D2D">
      <w:pPr>
        <w:spacing w:after="0" w:line="240" w:lineRule="auto"/>
        <w:rPr>
          <w:rFonts w:ascii="Arial" w:hAnsi="Arial" w:cs="Arial"/>
          <w:b/>
          <w:sz w:val="20"/>
          <w:szCs w:val="20"/>
        </w:rPr>
      </w:pPr>
    </w:p>
    <w:p w14:paraId="7A635E05" w14:textId="77777777" w:rsidR="00422D2D" w:rsidRPr="00422D2D" w:rsidRDefault="00422D2D" w:rsidP="00422D2D">
      <w:pPr>
        <w:spacing w:after="0" w:line="240" w:lineRule="auto"/>
        <w:rPr>
          <w:rFonts w:ascii="Arial" w:hAnsi="Arial" w:cs="Arial"/>
          <w:b/>
          <w:sz w:val="20"/>
          <w:szCs w:val="20"/>
        </w:rPr>
      </w:pPr>
      <w:r w:rsidRPr="00422D2D">
        <w:rPr>
          <w:rFonts w:ascii="Arial" w:hAnsi="Arial" w:cs="Arial"/>
          <w:b/>
          <w:sz w:val="20"/>
          <w:szCs w:val="20"/>
        </w:rPr>
        <w:t>One year consequences of early adolescent sexual behaviour: a cross-national comparison</w:t>
      </w:r>
    </w:p>
    <w:p w14:paraId="2BF7E988" w14:textId="77777777" w:rsidR="00F81F76" w:rsidRDefault="00422D2D" w:rsidP="00422D2D">
      <w:pPr>
        <w:spacing w:after="0" w:line="240" w:lineRule="auto"/>
        <w:rPr>
          <w:rFonts w:ascii="Arial" w:hAnsi="Arial" w:cs="Arial"/>
          <w:sz w:val="20"/>
          <w:szCs w:val="20"/>
        </w:rPr>
      </w:pPr>
      <w:r w:rsidRPr="00422D2D">
        <w:rPr>
          <w:rFonts w:ascii="Arial" w:hAnsi="Arial" w:cs="Arial"/>
          <w:b/>
          <w:sz w:val="20"/>
          <w:szCs w:val="20"/>
        </w:rPr>
        <w:t>PRENDERGAST, L.</w:t>
      </w:r>
      <w:r w:rsidRPr="00422D2D">
        <w:rPr>
          <w:rFonts w:ascii="Arial" w:hAnsi="Arial" w:cs="Arial"/>
          <w:sz w:val="20"/>
          <w:szCs w:val="20"/>
        </w:rPr>
        <w:t xml:space="preserve"> (Deakin University)</w:t>
      </w:r>
    </w:p>
    <w:p w14:paraId="511AEC3D" w14:textId="60C6DB26" w:rsidR="00422D2D" w:rsidRPr="00422D2D" w:rsidRDefault="00422D2D" w:rsidP="00422D2D">
      <w:pPr>
        <w:spacing w:after="0" w:line="240" w:lineRule="auto"/>
        <w:rPr>
          <w:rFonts w:ascii="Arial" w:hAnsi="Arial" w:cs="Arial"/>
          <w:sz w:val="20"/>
          <w:szCs w:val="20"/>
        </w:rPr>
      </w:pPr>
      <w:r w:rsidRPr="00422D2D">
        <w:rPr>
          <w:rFonts w:ascii="Arial" w:hAnsi="Arial" w:cs="Arial"/>
          <w:sz w:val="20"/>
          <w:szCs w:val="20"/>
        </w:rPr>
        <w:br/>
      </w:r>
      <w:hyperlink r:id="rId53" w:history="1">
        <w:r w:rsidRPr="00422D2D">
          <w:rPr>
            <w:rFonts w:ascii="Arial" w:hAnsi="Arial" w:cs="Arial"/>
            <w:sz w:val="20"/>
            <w:szCs w:val="20"/>
          </w:rPr>
          <w:t>lpre@deakin.edu.au</w:t>
        </w:r>
      </w:hyperlink>
      <w:r w:rsidRPr="00422D2D">
        <w:rPr>
          <w:rFonts w:ascii="Arial" w:hAnsi="Arial" w:cs="Arial"/>
          <w:sz w:val="20"/>
          <w:szCs w:val="20"/>
        </w:rPr>
        <w:t xml:space="preserve">        </w:t>
      </w:r>
    </w:p>
    <w:p w14:paraId="10E5B4E8" w14:textId="77777777" w:rsidR="00422D2D" w:rsidRPr="00422D2D" w:rsidRDefault="00422D2D" w:rsidP="002937B9">
      <w:pPr>
        <w:spacing w:line="240" w:lineRule="auto"/>
        <w:rPr>
          <w:rFonts w:ascii="Arial" w:hAnsi="Arial" w:cs="Arial"/>
          <w:sz w:val="20"/>
          <w:szCs w:val="20"/>
        </w:rPr>
      </w:pPr>
    </w:p>
    <w:p w14:paraId="2EB633CA" w14:textId="627A1463" w:rsidR="00F80CC8" w:rsidRPr="00A04DFF" w:rsidRDefault="00422D2D" w:rsidP="00A04DFF">
      <w:pPr>
        <w:spacing w:line="240" w:lineRule="auto"/>
        <w:rPr>
          <w:rFonts w:ascii="Arial" w:hAnsi="Arial" w:cs="Arial"/>
          <w:sz w:val="20"/>
          <w:szCs w:val="20"/>
        </w:rPr>
      </w:pPr>
      <w:r w:rsidRPr="00422D2D">
        <w:rPr>
          <w:rFonts w:ascii="Arial" w:hAnsi="Arial" w:cs="Arial"/>
          <w:sz w:val="20"/>
          <w:szCs w:val="20"/>
        </w:rPr>
        <w:t xml:space="preserve">The effect of very early sexual behaviour on subsequent adolescent health is not well understood, and cross national studies in countries with different adolescent health policies are lacking. This paper sought to identify proximal consequences of early adolescent sexual initiation, regarding riskier sexual behaviour, substance use, antisocial </w:t>
      </w:r>
      <w:r w:rsidRPr="00422D2D">
        <w:rPr>
          <w:rFonts w:ascii="Arial" w:hAnsi="Arial" w:cs="Arial"/>
          <w:sz w:val="20"/>
          <w:szCs w:val="20"/>
        </w:rPr>
        <w:lastRenderedPageBreak/>
        <w:t>behaviour and depressive symptoms; as well as identify if this effect was moderated by different cross national policy contexts. Data were collected as part of the International Youth Development Study, a longitudinal survey study of young people in the states of Washington, US and Victoria, Australia. State representative samples of students were recruited in Grade 7 (Wave 1) and then followed up annually in Waves 2 and 3. Students were surveyed about their behaviour and development across a range of domains, including school, family, community, and peer group, as well as drug and alcohol consumption, sexual behaviours, and delinquency. Data were analysed from one cohort of 1,596 students across both states. Using negative binomial regression to calculate incident rate ratios, student reports of having sex by Grades 8 were used to predict Grade 9 reports of: sexual risk behaviours, defined by inconsistent contraception use, more partners and more frequent sex; as well as anti-social behaviour; substance use; and depressive symptoms. Regression analyses revealed significantly higher rates of Grade 9 risky sex, substance use and antisocial behaviour were associated with having had sex by Grade 8. This association remained significant after adjusting for pre-existing rates of these behaviours and other confounders. State was significant for Grade 8 sex in predicting Grade 9 substance use and antisocial behaviour, but not risky sex. No effect was found for Grade 8 sex on depressive symptoms. Early adolescent sexual behaviour significantly predicts more risky sex behaviour after one year, as well as higher rates of substance use and anti-social behaviour. However, despite the differing sex education policy contexts of Victoria, Australia and Washington, predictive effects of earlier sex on subsequent risky sex behaviours did not differ across states, raising questions regarding the effectiveness of these policies in affecting behaviour.</w:t>
      </w:r>
    </w:p>
    <w:p w14:paraId="1EEDAA7F" w14:textId="77777777" w:rsidR="00F80CC8" w:rsidRDefault="00F80CC8" w:rsidP="000B3813">
      <w:pPr>
        <w:spacing w:after="0"/>
        <w:rPr>
          <w:rFonts w:ascii="Arial" w:hAnsi="Arial" w:cs="Arial"/>
          <w:b/>
          <w:sz w:val="20"/>
          <w:szCs w:val="20"/>
        </w:rPr>
      </w:pPr>
    </w:p>
    <w:p w14:paraId="5F6060DB" w14:textId="77777777" w:rsidR="000B3813" w:rsidRDefault="000B3813" w:rsidP="000B3813">
      <w:pPr>
        <w:spacing w:after="0"/>
        <w:rPr>
          <w:rFonts w:ascii="Arial" w:hAnsi="Arial" w:cs="Arial"/>
          <w:b/>
          <w:sz w:val="20"/>
          <w:szCs w:val="20"/>
        </w:rPr>
      </w:pPr>
      <w:r w:rsidRPr="000B3813">
        <w:rPr>
          <w:rFonts w:ascii="Arial" w:hAnsi="Arial" w:cs="Arial"/>
          <w:b/>
          <w:sz w:val="20"/>
          <w:szCs w:val="20"/>
        </w:rPr>
        <w:t>Watching a reality weight loss TV show: The effects on body satisfaction, mood, and snack food consumption</w:t>
      </w:r>
    </w:p>
    <w:p w14:paraId="0F70924B" w14:textId="77777777" w:rsidR="000B3813" w:rsidRDefault="000B3813" w:rsidP="00A04DFF">
      <w:pPr>
        <w:spacing w:after="0" w:line="240" w:lineRule="auto"/>
        <w:rPr>
          <w:rFonts w:ascii="Arial" w:hAnsi="Arial" w:cs="Arial"/>
          <w:sz w:val="20"/>
          <w:szCs w:val="20"/>
        </w:rPr>
      </w:pPr>
      <w:r w:rsidRPr="000B3813">
        <w:rPr>
          <w:rFonts w:ascii="Arial" w:hAnsi="Arial" w:cs="Arial"/>
          <w:b/>
          <w:sz w:val="20"/>
          <w:szCs w:val="20"/>
        </w:rPr>
        <w:t xml:space="preserve">PRICHARD, I. </w:t>
      </w:r>
      <w:r w:rsidRPr="000B3813">
        <w:rPr>
          <w:rFonts w:ascii="Arial" w:hAnsi="Arial" w:cs="Arial"/>
          <w:sz w:val="20"/>
          <w:szCs w:val="20"/>
        </w:rPr>
        <w:t>(School of Health Sciences, Flinders University; SHAPE Research Centre, Flinders University), BOURN, R. (School of Psychology, Flinders University), HUTCHINSON, A. D. (School of Psychology, Social Work &amp; Social Policy, University of South Australia), &amp; WILSON, C. (Flinders Centre for Innovation in Cancer, Flinders University; Cancer Council SA)</w:t>
      </w:r>
    </w:p>
    <w:p w14:paraId="47D22B5A" w14:textId="77777777" w:rsidR="00F81F76" w:rsidRPr="000B3813" w:rsidRDefault="00F81F76" w:rsidP="000B3813">
      <w:pPr>
        <w:spacing w:after="0"/>
        <w:rPr>
          <w:rFonts w:ascii="Arial" w:hAnsi="Arial" w:cs="Arial"/>
          <w:b/>
          <w:sz w:val="20"/>
          <w:szCs w:val="20"/>
        </w:rPr>
      </w:pPr>
    </w:p>
    <w:p w14:paraId="6CA90DD3" w14:textId="77777777" w:rsidR="000B3813" w:rsidRPr="000B3813" w:rsidRDefault="004721AC" w:rsidP="000B3813">
      <w:pPr>
        <w:rPr>
          <w:rFonts w:ascii="Arial" w:hAnsi="Arial" w:cs="Arial"/>
          <w:sz w:val="20"/>
          <w:szCs w:val="20"/>
        </w:rPr>
      </w:pPr>
      <w:hyperlink r:id="rId54" w:history="1">
        <w:r w:rsidR="000B3813" w:rsidRPr="000B3813">
          <w:rPr>
            <w:rStyle w:val="Hyperlink"/>
            <w:rFonts w:ascii="Arial" w:hAnsi="Arial" w:cs="Arial"/>
            <w:sz w:val="20"/>
            <w:szCs w:val="20"/>
          </w:rPr>
          <w:t>ivanka.prichard@flinders.edu.au</w:t>
        </w:r>
      </w:hyperlink>
    </w:p>
    <w:p w14:paraId="2C845BE7" w14:textId="77777777" w:rsidR="000B3813" w:rsidRDefault="000B3813" w:rsidP="000B3813">
      <w:pPr>
        <w:rPr>
          <w:rFonts w:ascii="Arial" w:hAnsi="Arial" w:cs="Arial"/>
          <w:sz w:val="20"/>
          <w:szCs w:val="20"/>
        </w:rPr>
      </w:pPr>
      <w:r w:rsidRPr="000B3813">
        <w:rPr>
          <w:rFonts w:ascii="Arial" w:hAnsi="Arial" w:cs="Arial"/>
          <w:sz w:val="20"/>
          <w:szCs w:val="20"/>
        </w:rPr>
        <w:t>The present study investigated the influence of a weight loss reality TV show on body satisfaction, mood and food consumption. Female undergraduate students (N=99) first completed baseline measures of state body satisfaction and mood. They were then randomly allocated to either a weight loss or a home renovation program and were provided with snack foods during viewing. Post-measures included state body satisfaction, mood and trait dietary restraint and snack food consumption. BMI moderated the relationship between condition and body satisfaction and mood. Larger women experienced greater body dissatisfaction and less positive mood in response to the weight loss program. Dietary restraint moderated the relationship between condition and food consumption. Women with lower dietary restraint ate more in the control condition; women with higher dietary restraint ate more food while watching the weight loss program. These findings highlight the potential negative impact of weight-focused reality TV on mood, body satisfaction and snack food consumption.</w:t>
      </w:r>
    </w:p>
    <w:p w14:paraId="58D834A8" w14:textId="77777777" w:rsidR="00250ACC" w:rsidRDefault="00250ACC" w:rsidP="00250ACC">
      <w:pPr>
        <w:rPr>
          <w:rFonts w:ascii="Arial" w:hAnsi="Arial" w:cs="Arial"/>
          <w:sz w:val="20"/>
          <w:szCs w:val="20"/>
        </w:rPr>
      </w:pPr>
    </w:p>
    <w:p w14:paraId="71997F00" w14:textId="2BA2C5F7" w:rsidR="00250ACC" w:rsidRDefault="00250ACC" w:rsidP="00250ACC">
      <w:pPr>
        <w:rPr>
          <w:rFonts w:ascii="Arial" w:hAnsi="Arial" w:cs="Arial"/>
          <w:sz w:val="20"/>
          <w:szCs w:val="20"/>
        </w:rPr>
      </w:pPr>
      <w:r>
        <w:rPr>
          <w:rFonts w:ascii="Arial" w:hAnsi="Arial" w:cs="Arial"/>
          <w:b/>
          <w:sz w:val="20"/>
          <w:szCs w:val="20"/>
        </w:rPr>
        <w:t>Future s</w:t>
      </w:r>
      <w:r w:rsidRPr="00CF67F0">
        <w:rPr>
          <w:rFonts w:ascii="Arial" w:hAnsi="Arial" w:cs="Arial"/>
          <w:b/>
          <w:sz w:val="20"/>
          <w:szCs w:val="20"/>
        </w:rPr>
        <w:t>ol</w:t>
      </w:r>
      <w:r>
        <w:rPr>
          <w:rFonts w:ascii="Arial" w:hAnsi="Arial" w:cs="Arial"/>
          <w:b/>
          <w:sz w:val="20"/>
          <w:szCs w:val="20"/>
        </w:rPr>
        <w:t>utions in Australian healthcare</w:t>
      </w:r>
      <w:r>
        <w:rPr>
          <w:rFonts w:ascii="Arial" w:hAnsi="Arial" w:cs="Arial"/>
          <w:b/>
          <w:sz w:val="20"/>
          <w:szCs w:val="20"/>
        </w:rPr>
        <w:br/>
      </w:r>
      <w:r w:rsidR="00A04DFF">
        <w:rPr>
          <w:rFonts w:ascii="Arial" w:hAnsi="Arial" w:cs="Arial"/>
          <w:b/>
          <w:sz w:val="20"/>
          <w:szCs w:val="20"/>
        </w:rPr>
        <w:t xml:space="preserve">RATNANESAN. </w:t>
      </w:r>
      <w:r>
        <w:rPr>
          <w:rFonts w:ascii="Arial" w:hAnsi="Arial" w:cs="Arial"/>
          <w:b/>
          <w:sz w:val="20"/>
          <w:szCs w:val="20"/>
        </w:rPr>
        <w:t xml:space="preserve">A </w:t>
      </w:r>
      <w:r w:rsidRPr="00CF67F0">
        <w:rPr>
          <w:rFonts w:ascii="Arial" w:hAnsi="Arial" w:cs="Arial"/>
          <w:sz w:val="20"/>
          <w:szCs w:val="20"/>
        </w:rPr>
        <w:t>(Energesse)</w:t>
      </w:r>
    </w:p>
    <w:p w14:paraId="5EA77249" w14:textId="77777777" w:rsidR="00250ACC" w:rsidRPr="00CF67F0" w:rsidRDefault="00250ACC" w:rsidP="00250ACC">
      <w:pPr>
        <w:rPr>
          <w:rFonts w:ascii="Arial" w:hAnsi="Arial" w:cs="Arial"/>
          <w:b/>
          <w:sz w:val="20"/>
          <w:szCs w:val="20"/>
        </w:rPr>
      </w:pPr>
      <w:r w:rsidRPr="00CF67F0">
        <w:rPr>
          <w:rFonts w:ascii="Arial" w:hAnsi="Arial" w:cs="Arial"/>
          <w:sz w:val="20"/>
          <w:szCs w:val="20"/>
          <w:u w:val="single"/>
        </w:rPr>
        <w:t>avnesh@energesse.com</w:t>
      </w:r>
    </w:p>
    <w:p w14:paraId="4CC39DB7" w14:textId="30D00DB1" w:rsidR="00E91C18" w:rsidRPr="00A0795A" w:rsidRDefault="00E91C18" w:rsidP="00E91C18">
      <w:pPr>
        <w:widowControl w:val="0"/>
        <w:autoSpaceDE w:val="0"/>
        <w:autoSpaceDN w:val="0"/>
        <w:adjustRightInd w:val="0"/>
        <w:spacing w:after="0" w:line="240" w:lineRule="auto"/>
        <w:rPr>
          <w:rFonts w:ascii="Arial" w:hAnsi="Arial" w:cs="Arial"/>
          <w:color w:val="000000"/>
          <w:sz w:val="20"/>
          <w:szCs w:val="20"/>
          <w:lang w:val="en-US"/>
        </w:rPr>
      </w:pPr>
      <w:r w:rsidRPr="00A0795A">
        <w:rPr>
          <w:rFonts w:ascii="Arial" w:hAnsi="Arial" w:cs="Arial"/>
          <w:color w:val="000000"/>
          <w:sz w:val="20"/>
          <w:szCs w:val="20"/>
          <w:lang w:val="en-US"/>
        </w:rPr>
        <w:t xml:space="preserve">The ‘Future Solutions in Australian Healthcare White Paper’ has been developed in collaboration with 21 key healthcare thought leaders to help solve Australia’s major health challenges and guide the future of the healthcare system leading up to 2020. This White Paper offers a ‘big picture’ perspective on future trends. It is a resource for organisational strategy or government policy with provocative ideas for change, which could be utilised by any healthcare leader, organisation or government body in Australia. The scope of this paper is focused more on “what </w:t>
      </w:r>
      <w:r w:rsidRPr="00A0795A">
        <w:rPr>
          <w:rFonts w:ascii="Arial" w:hAnsi="Arial" w:cs="Arial"/>
          <w:color w:val="000000"/>
          <w:sz w:val="20"/>
          <w:szCs w:val="20"/>
          <w:lang w:val="en-US"/>
        </w:rPr>
        <w:lastRenderedPageBreak/>
        <w:t xml:space="preserve">we could be doing”, rather than “how we should be implementing it”. In addition, two specific guidelines have been produced for ‘Prevention Strategies’ and ‘Partnership Development’ as these were common priority areas for many leaders interviewed in the development of this Paper. Collectively, these healthcare thought leaders manage over $8 billion of Australian healthcare expenditure and hold roles that influence over $30 billion of healthcare industry annual turnover. Two practical tools and processes have been developed by Energesse to assist leaders, organisations and governments implement some of the recommendations from this Paper immediately. They are guidelines focused on ‘Prevention Strategies and Wellness Programs’ as well as a ‘Partnership Development Guideline for Healthcare Projects’ to help achieve exponentially positive results. Healthcare leaders can therefore achieve markedly improved health outcomes and return on investment by tailoring relevant ideas and strategies for their own situations and make a positive difference in the health and wellbeing of all Australians. </w:t>
      </w:r>
    </w:p>
    <w:p w14:paraId="77525C9D" w14:textId="77777777" w:rsidR="00B24158" w:rsidRDefault="00B24158" w:rsidP="00903F28">
      <w:pPr>
        <w:spacing w:after="0" w:line="240" w:lineRule="auto"/>
        <w:jc w:val="both"/>
        <w:outlineLvl w:val="0"/>
        <w:rPr>
          <w:rFonts w:ascii="Arial" w:hAnsi="Arial" w:cs="Arial"/>
          <w:b/>
          <w:sz w:val="20"/>
        </w:rPr>
      </w:pPr>
    </w:p>
    <w:p w14:paraId="2DB7E7B3" w14:textId="77777777" w:rsidR="00B24158" w:rsidRDefault="00B24158" w:rsidP="00903F28">
      <w:pPr>
        <w:spacing w:after="0" w:line="240" w:lineRule="auto"/>
        <w:jc w:val="both"/>
        <w:outlineLvl w:val="0"/>
        <w:rPr>
          <w:rFonts w:ascii="Arial" w:hAnsi="Arial" w:cs="Arial"/>
          <w:b/>
          <w:sz w:val="20"/>
        </w:rPr>
      </w:pPr>
    </w:p>
    <w:p w14:paraId="6CC67752" w14:textId="7488C6F7" w:rsidR="00903F28" w:rsidRPr="00903F28" w:rsidRDefault="00931307" w:rsidP="00903F28">
      <w:pPr>
        <w:spacing w:after="0" w:line="240" w:lineRule="auto"/>
        <w:jc w:val="both"/>
        <w:outlineLvl w:val="0"/>
        <w:rPr>
          <w:rFonts w:ascii="Arial" w:hAnsi="Arial" w:cs="Arial"/>
          <w:b/>
          <w:sz w:val="20"/>
        </w:rPr>
      </w:pPr>
      <w:r>
        <w:rPr>
          <w:rFonts w:ascii="Arial" w:hAnsi="Arial" w:cs="Arial"/>
          <w:b/>
          <w:sz w:val="20"/>
        </w:rPr>
        <w:t>Help-seeking behaviour in overactive bladder: A qualitative s</w:t>
      </w:r>
      <w:r w:rsidRPr="00903F28">
        <w:rPr>
          <w:rFonts w:ascii="Arial" w:hAnsi="Arial" w:cs="Arial"/>
          <w:b/>
          <w:sz w:val="20"/>
        </w:rPr>
        <w:t xml:space="preserve">tudy </w:t>
      </w:r>
    </w:p>
    <w:p w14:paraId="14DC6CCB" w14:textId="77777777" w:rsidR="00903F28" w:rsidRDefault="00903F28" w:rsidP="00903F28">
      <w:pPr>
        <w:spacing w:after="0" w:line="240" w:lineRule="auto"/>
        <w:jc w:val="both"/>
        <w:rPr>
          <w:rFonts w:ascii="Arial" w:hAnsi="Arial" w:cs="Arial"/>
          <w:sz w:val="20"/>
        </w:rPr>
      </w:pPr>
      <w:r w:rsidRPr="00903F28">
        <w:rPr>
          <w:rFonts w:ascii="Arial" w:hAnsi="Arial" w:cs="Arial"/>
          <w:b/>
          <w:sz w:val="20"/>
        </w:rPr>
        <w:t>RICH, A.</w:t>
      </w:r>
      <w:r w:rsidRPr="00903F28">
        <w:rPr>
          <w:rFonts w:ascii="Arial" w:hAnsi="Arial" w:cs="Arial"/>
          <w:sz w:val="20"/>
        </w:rPr>
        <w:t xml:space="preserve"> (Atlantis Healthcare) &amp; PRIESTMAN, L. (Atlantis Healthcare) </w:t>
      </w:r>
    </w:p>
    <w:p w14:paraId="38AA1F6F" w14:textId="77777777" w:rsidR="00F81F76" w:rsidRPr="00903F28" w:rsidRDefault="00F81F76" w:rsidP="00903F28">
      <w:pPr>
        <w:spacing w:after="0" w:line="240" w:lineRule="auto"/>
        <w:jc w:val="both"/>
        <w:rPr>
          <w:rFonts w:ascii="Arial" w:hAnsi="Arial" w:cs="Arial"/>
          <w:sz w:val="20"/>
        </w:rPr>
      </w:pPr>
    </w:p>
    <w:p w14:paraId="67465FB7" w14:textId="77777777" w:rsidR="00903F28" w:rsidRPr="00903F28" w:rsidRDefault="00903F28" w:rsidP="00903F28">
      <w:pPr>
        <w:autoSpaceDE w:val="0"/>
        <w:autoSpaceDN w:val="0"/>
        <w:adjustRightInd w:val="0"/>
        <w:spacing w:after="0" w:line="240" w:lineRule="auto"/>
        <w:rPr>
          <w:rFonts w:ascii="Arial" w:hAnsi="Arial" w:cs="Arial"/>
          <w:sz w:val="20"/>
        </w:rPr>
      </w:pPr>
      <w:r w:rsidRPr="00903F28">
        <w:rPr>
          <w:rFonts w:ascii="Arial" w:hAnsi="Arial" w:cs="Arial"/>
          <w:sz w:val="20"/>
        </w:rPr>
        <w:t>Antonia.Rich@atlantishealthcare.com.au</w:t>
      </w:r>
    </w:p>
    <w:p w14:paraId="11D2E39F" w14:textId="77777777" w:rsidR="00903F28" w:rsidRPr="00E17E9A" w:rsidRDefault="00903F28" w:rsidP="00903F28">
      <w:pPr>
        <w:autoSpaceDE w:val="0"/>
        <w:autoSpaceDN w:val="0"/>
        <w:adjustRightInd w:val="0"/>
        <w:spacing w:after="0" w:line="240" w:lineRule="auto"/>
        <w:rPr>
          <w:rFonts w:ascii="Arial" w:hAnsi="Arial" w:cs="Arial"/>
        </w:rPr>
      </w:pPr>
    </w:p>
    <w:p w14:paraId="62731311" w14:textId="77777777" w:rsidR="00903F28" w:rsidRPr="00E17E9A" w:rsidRDefault="00903F28" w:rsidP="00903F28">
      <w:pPr>
        <w:autoSpaceDE w:val="0"/>
        <w:autoSpaceDN w:val="0"/>
        <w:adjustRightInd w:val="0"/>
        <w:spacing w:after="0" w:line="240" w:lineRule="auto"/>
        <w:jc w:val="both"/>
        <w:rPr>
          <w:rFonts w:ascii="Arial" w:hAnsi="Arial" w:cs="Arial"/>
          <w:b/>
        </w:rPr>
      </w:pPr>
    </w:p>
    <w:p w14:paraId="73AF57E0" w14:textId="77777777" w:rsidR="00903F28" w:rsidRDefault="00903F28" w:rsidP="00F81F76">
      <w:pPr>
        <w:autoSpaceDE w:val="0"/>
        <w:autoSpaceDN w:val="0"/>
        <w:adjustRightInd w:val="0"/>
        <w:spacing w:after="0" w:line="240" w:lineRule="auto"/>
        <w:jc w:val="both"/>
        <w:rPr>
          <w:rFonts w:ascii="Arial" w:hAnsi="Arial" w:cs="Arial"/>
          <w:sz w:val="20"/>
          <w:szCs w:val="20"/>
          <w:lang w:val="en-GB"/>
        </w:rPr>
      </w:pPr>
      <w:r w:rsidRPr="009A3972">
        <w:rPr>
          <w:rFonts w:ascii="Arial" w:hAnsi="Arial" w:cs="Arial"/>
          <w:sz w:val="20"/>
          <w:szCs w:val="20"/>
        </w:rPr>
        <w:t>Little is known about the help-seeking behaviour of patients with overactive bladder (OAB). This study aimed to understand the impact of living with OAB and the barriers and facilitators of help-seeking.</w:t>
      </w:r>
      <w:r>
        <w:rPr>
          <w:rFonts w:ascii="Arial" w:hAnsi="Arial" w:cs="Arial"/>
          <w:sz w:val="20"/>
          <w:szCs w:val="20"/>
        </w:rPr>
        <w:t xml:space="preserve"> Q</w:t>
      </w:r>
      <w:r w:rsidRPr="009A3972">
        <w:rPr>
          <w:rFonts w:ascii="Arial" w:hAnsi="Arial" w:cs="Arial"/>
          <w:sz w:val="20"/>
          <w:szCs w:val="20"/>
        </w:rPr>
        <w:t>ualitative semi-structured interviews were conducted with women. The sample included those who had symptoms of OAB but were undiagnosed (</w:t>
      </w:r>
      <w:r w:rsidRPr="009A3972">
        <w:rPr>
          <w:rFonts w:ascii="Arial" w:hAnsi="Arial" w:cs="Arial"/>
          <w:sz w:val="20"/>
          <w:szCs w:val="20"/>
          <w:lang w:val="en-GB"/>
        </w:rPr>
        <w:t xml:space="preserve">naïve) and those with a diagnosis (both treated and untreated). The interview covered the impact of living with OAB on quality of life, factors influencing help-seeking for urinary symptoms and the experience of those who had sought help. Interviews were transcribed verbatim and analysed thematically using NVivo. </w:t>
      </w:r>
      <w:r>
        <w:rPr>
          <w:rFonts w:ascii="Arial" w:hAnsi="Arial" w:cs="Arial"/>
          <w:sz w:val="20"/>
          <w:szCs w:val="20"/>
          <w:lang w:val="en-GB"/>
        </w:rPr>
        <w:t>Results revealed t</w:t>
      </w:r>
      <w:r w:rsidRPr="009A3972">
        <w:rPr>
          <w:rFonts w:ascii="Arial" w:hAnsi="Arial" w:cs="Arial"/>
          <w:sz w:val="20"/>
          <w:szCs w:val="20"/>
          <w:lang w:val="en-GB"/>
        </w:rPr>
        <w:t xml:space="preserve">he impact of OAB is wide-ranging, causing frustration, anger and sadness, having negative consequences for social activities and intimate relationships. </w:t>
      </w:r>
      <w:r w:rsidRPr="009A3972">
        <w:rPr>
          <w:rFonts w:ascii="Arial" w:hAnsi="Arial" w:cs="Arial"/>
          <w:sz w:val="20"/>
          <w:szCs w:val="20"/>
        </w:rPr>
        <w:t xml:space="preserve">Delays in help-seeking were widespread. Reasons included misattribution of symptoms, embarrassment, negative attitudes to pharmacological treatments and adopting coping strategies to accommodate symptoms such as use of incontinence products. </w:t>
      </w:r>
      <w:r>
        <w:rPr>
          <w:rFonts w:ascii="Arial" w:hAnsi="Arial" w:cs="Arial"/>
          <w:sz w:val="20"/>
          <w:szCs w:val="20"/>
        </w:rPr>
        <w:t>F</w:t>
      </w:r>
      <w:r w:rsidRPr="009A3972">
        <w:rPr>
          <w:rFonts w:ascii="Arial" w:hAnsi="Arial" w:cs="Arial"/>
          <w:sz w:val="20"/>
          <w:szCs w:val="20"/>
        </w:rPr>
        <w:t xml:space="preserve">indings </w:t>
      </w:r>
      <w:r>
        <w:rPr>
          <w:rFonts w:ascii="Arial" w:hAnsi="Arial" w:cs="Arial"/>
          <w:sz w:val="20"/>
          <w:szCs w:val="20"/>
        </w:rPr>
        <w:t xml:space="preserve">are </w:t>
      </w:r>
      <w:r w:rsidRPr="009A3972">
        <w:rPr>
          <w:rFonts w:ascii="Arial" w:hAnsi="Arial" w:cs="Arial"/>
          <w:sz w:val="20"/>
          <w:szCs w:val="20"/>
        </w:rPr>
        <w:t xml:space="preserve">considered in relation to the Stage Model of Help-Seeking Behaviour (Andersen, Cacioppo and Roberts, 1995). </w:t>
      </w:r>
      <w:r w:rsidRPr="009A3972">
        <w:rPr>
          <w:rFonts w:ascii="Arial" w:hAnsi="Arial" w:cs="Arial"/>
          <w:sz w:val="20"/>
          <w:szCs w:val="20"/>
          <w:lang w:val="en-GB"/>
        </w:rPr>
        <w:t xml:space="preserve">Interventions that increase knowledge of the symptoms of OAB and empower women to seek medical care should facilitate help-seeking and appropriate treatment. </w:t>
      </w:r>
    </w:p>
    <w:p w14:paraId="72801527" w14:textId="77777777" w:rsidR="003D26A3" w:rsidRDefault="003D26A3" w:rsidP="00903F28">
      <w:pPr>
        <w:autoSpaceDE w:val="0"/>
        <w:autoSpaceDN w:val="0"/>
        <w:adjustRightInd w:val="0"/>
        <w:spacing w:after="0"/>
        <w:jc w:val="both"/>
        <w:rPr>
          <w:rFonts w:ascii="Arial" w:hAnsi="Arial" w:cs="Arial"/>
          <w:sz w:val="20"/>
          <w:szCs w:val="20"/>
          <w:lang w:val="en-GB"/>
        </w:rPr>
      </w:pPr>
    </w:p>
    <w:p w14:paraId="28A811AC" w14:textId="77777777" w:rsidR="002937B9" w:rsidRDefault="002937B9" w:rsidP="006C6E97">
      <w:pPr>
        <w:spacing w:after="0" w:line="240" w:lineRule="auto"/>
        <w:outlineLvl w:val="0"/>
        <w:rPr>
          <w:rFonts w:ascii="Arial" w:hAnsi="Arial" w:cs="Arial"/>
          <w:b/>
          <w:sz w:val="20"/>
          <w:szCs w:val="20"/>
        </w:rPr>
      </w:pPr>
    </w:p>
    <w:p w14:paraId="0E7BCA4C" w14:textId="77777777" w:rsidR="006C6E97" w:rsidRPr="00215439" w:rsidRDefault="006C6E97" w:rsidP="006C6E97">
      <w:pPr>
        <w:spacing w:after="0" w:line="240" w:lineRule="auto"/>
        <w:outlineLvl w:val="0"/>
        <w:rPr>
          <w:rFonts w:ascii="Arial" w:hAnsi="Arial" w:cs="Arial"/>
          <w:b/>
          <w:sz w:val="20"/>
          <w:szCs w:val="20"/>
        </w:rPr>
      </w:pPr>
      <w:r w:rsidRPr="00215439">
        <w:rPr>
          <w:rFonts w:ascii="Arial" w:hAnsi="Arial" w:cs="Arial"/>
          <w:b/>
          <w:sz w:val="20"/>
          <w:szCs w:val="20"/>
        </w:rPr>
        <w:t>Psychological and physiological outcomes of a healthy lif</w:t>
      </w:r>
      <w:r>
        <w:rPr>
          <w:rFonts w:ascii="Arial" w:hAnsi="Arial" w:cs="Arial"/>
          <w:b/>
          <w:sz w:val="20"/>
          <w:szCs w:val="20"/>
        </w:rPr>
        <w:t>estyle program for war veterans</w:t>
      </w:r>
      <w:r w:rsidRPr="00215439">
        <w:rPr>
          <w:rFonts w:ascii="Arial" w:hAnsi="Arial" w:cs="Arial"/>
          <w:b/>
          <w:sz w:val="20"/>
          <w:szCs w:val="20"/>
        </w:rPr>
        <w:t xml:space="preserve"> </w:t>
      </w:r>
    </w:p>
    <w:p w14:paraId="3E0C8EF7" w14:textId="77777777" w:rsidR="006C6E97" w:rsidRDefault="006C6E97" w:rsidP="006C6E97">
      <w:pPr>
        <w:spacing w:after="0" w:line="240" w:lineRule="auto"/>
        <w:rPr>
          <w:rFonts w:ascii="Arial" w:hAnsi="Arial" w:cs="Arial"/>
          <w:sz w:val="20"/>
          <w:szCs w:val="20"/>
        </w:rPr>
      </w:pPr>
      <w:r w:rsidRPr="00C65083">
        <w:rPr>
          <w:rFonts w:ascii="Arial" w:hAnsi="Arial" w:cs="Arial"/>
          <w:b/>
          <w:sz w:val="20"/>
          <w:szCs w:val="20"/>
        </w:rPr>
        <w:t>ROMANIUK, M</w:t>
      </w:r>
      <w:r w:rsidRPr="008D36E9">
        <w:rPr>
          <w:rFonts w:ascii="Arial" w:hAnsi="Arial" w:cs="Arial"/>
          <w:sz w:val="20"/>
          <w:szCs w:val="20"/>
        </w:rPr>
        <w:t>,</w:t>
      </w:r>
      <w:r>
        <w:rPr>
          <w:rFonts w:ascii="Arial" w:hAnsi="Arial" w:cs="Arial"/>
          <w:sz w:val="20"/>
          <w:szCs w:val="20"/>
        </w:rPr>
        <w:t xml:space="preserve"> (Gallipoli Medical Research Foundation),</w:t>
      </w:r>
      <w:r w:rsidRPr="008D36E9">
        <w:rPr>
          <w:rFonts w:ascii="Arial" w:hAnsi="Arial" w:cs="Arial"/>
          <w:sz w:val="20"/>
          <w:szCs w:val="20"/>
        </w:rPr>
        <w:t xml:space="preserve"> LOCHRAN</w:t>
      </w:r>
      <w:r>
        <w:rPr>
          <w:rFonts w:ascii="Arial" w:hAnsi="Arial" w:cs="Arial"/>
          <w:sz w:val="20"/>
          <w:szCs w:val="20"/>
        </w:rPr>
        <w:t xml:space="preserve">, K. (Greenslopes Private Hospital) &amp; </w:t>
      </w:r>
      <w:r w:rsidRPr="008D36E9">
        <w:rPr>
          <w:rFonts w:ascii="Arial" w:hAnsi="Arial" w:cs="Arial"/>
          <w:sz w:val="20"/>
          <w:szCs w:val="20"/>
        </w:rPr>
        <w:t>MORPHY</w:t>
      </w:r>
      <w:r>
        <w:rPr>
          <w:rFonts w:ascii="Arial" w:hAnsi="Arial" w:cs="Arial"/>
          <w:sz w:val="20"/>
          <w:szCs w:val="20"/>
        </w:rPr>
        <w:t xml:space="preserve">, K. (Greenslopes Private Hospital). </w:t>
      </w:r>
    </w:p>
    <w:p w14:paraId="02D56CE8" w14:textId="77777777" w:rsidR="006C6E97" w:rsidRDefault="006C6E97" w:rsidP="006C6E97">
      <w:pPr>
        <w:spacing w:after="0" w:line="240" w:lineRule="auto"/>
        <w:rPr>
          <w:rFonts w:ascii="Arial" w:hAnsi="Arial" w:cs="Arial"/>
          <w:sz w:val="20"/>
          <w:szCs w:val="20"/>
        </w:rPr>
      </w:pPr>
    </w:p>
    <w:p w14:paraId="50BFA538" w14:textId="77777777" w:rsidR="006C6E97" w:rsidRPr="008D36E9" w:rsidRDefault="006C6E97" w:rsidP="006C6E97">
      <w:pPr>
        <w:rPr>
          <w:rFonts w:ascii="Arial" w:hAnsi="Arial" w:cs="Arial"/>
          <w:sz w:val="20"/>
          <w:szCs w:val="20"/>
        </w:rPr>
      </w:pPr>
      <w:r>
        <w:rPr>
          <w:rFonts w:ascii="Arial" w:hAnsi="Arial" w:cs="Arial"/>
          <w:sz w:val="20"/>
          <w:szCs w:val="20"/>
        </w:rPr>
        <w:t>romaniukm@ramsayhealth.com.au</w:t>
      </w:r>
    </w:p>
    <w:p w14:paraId="6332443D" w14:textId="77777777" w:rsidR="006C6E97" w:rsidRDefault="006C6E97" w:rsidP="006C6E97">
      <w:pPr>
        <w:spacing w:line="240" w:lineRule="auto"/>
        <w:rPr>
          <w:rFonts w:ascii="Arial" w:hAnsi="Arial" w:cs="Arial"/>
          <w:sz w:val="20"/>
          <w:szCs w:val="20"/>
        </w:rPr>
      </w:pPr>
      <w:r w:rsidRPr="008D36E9">
        <w:rPr>
          <w:rFonts w:ascii="Arial" w:hAnsi="Arial" w:cs="Arial"/>
          <w:sz w:val="20"/>
          <w:szCs w:val="20"/>
        </w:rPr>
        <w:t xml:space="preserve">The occurrence of </w:t>
      </w:r>
      <w:r>
        <w:rPr>
          <w:rFonts w:ascii="Arial" w:hAnsi="Arial" w:cs="Arial"/>
          <w:sz w:val="20"/>
          <w:szCs w:val="20"/>
        </w:rPr>
        <w:t>PTSD</w:t>
      </w:r>
      <w:r w:rsidRPr="008D36E9">
        <w:rPr>
          <w:rFonts w:ascii="Arial" w:hAnsi="Arial" w:cs="Arial"/>
          <w:sz w:val="20"/>
          <w:szCs w:val="20"/>
        </w:rPr>
        <w:t>, as well as other mental health disorders, is considerable among ex-service personnel. The incidence of chronic health conditions is also substantial within this population. The ADAPT program was developed as a combined CBT and exercise intervention strategy for the management of anxiety and depressive disorders among ex-service personnel who also suffer chronic health conditions. The multidiscipli</w:t>
      </w:r>
      <w:r>
        <w:rPr>
          <w:rFonts w:ascii="Arial" w:hAnsi="Arial" w:cs="Arial"/>
          <w:sz w:val="20"/>
          <w:szCs w:val="20"/>
        </w:rPr>
        <w:t xml:space="preserve">nary ADAPT program was delivered </w:t>
      </w:r>
      <w:r w:rsidRPr="008D36E9">
        <w:rPr>
          <w:rFonts w:ascii="Arial" w:hAnsi="Arial" w:cs="Arial"/>
          <w:sz w:val="20"/>
          <w:szCs w:val="20"/>
        </w:rPr>
        <w:t>within a specialised psychiatric in-patient unit</w:t>
      </w:r>
      <w:r>
        <w:rPr>
          <w:rFonts w:ascii="Arial" w:hAnsi="Arial" w:cs="Arial"/>
          <w:sz w:val="20"/>
          <w:szCs w:val="20"/>
        </w:rPr>
        <w:t xml:space="preserve"> in 2013</w:t>
      </w:r>
      <w:r w:rsidRPr="008D36E9">
        <w:rPr>
          <w:rFonts w:ascii="Arial" w:hAnsi="Arial" w:cs="Arial"/>
          <w:sz w:val="20"/>
          <w:szCs w:val="20"/>
        </w:rPr>
        <w:t>. Participants were 33 male ex-service personnel (age range: 26 to 72 years). Participants completed the Depression Anxiety Stress Scale (DASS-21), the Goal Attainment Scale (GAS), and the Short Fat Intake Questionnaire pre and post-program. Body Mass Index (BMI), waist girth and wei</w:t>
      </w:r>
      <w:r>
        <w:rPr>
          <w:rFonts w:ascii="Arial" w:hAnsi="Arial" w:cs="Arial"/>
          <w:sz w:val="20"/>
          <w:szCs w:val="20"/>
        </w:rPr>
        <w:t xml:space="preserve">ght were also recorded. Results: </w:t>
      </w:r>
      <w:r w:rsidRPr="008D36E9">
        <w:rPr>
          <w:rFonts w:ascii="Arial" w:hAnsi="Arial" w:cs="Arial"/>
          <w:sz w:val="20"/>
          <w:szCs w:val="20"/>
        </w:rPr>
        <w:t>scores on the DASS-21 reduced significantly from pre to post-program, with large effect si</w:t>
      </w:r>
      <w:r>
        <w:rPr>
          <w:rFonts w:ascii="Arial" w:hAnsi="Arial" w:cs="Arial"/>
          <w:sz w:val="20"/>
          <w:szCs w:val="20"/>
        </w:rPr>
        <w:t xml:space="preserve">zes for each construct examined. </w:t>
      </w:r>
      <w:r w:rsidRPr="008D36E9">
        <w:rPr>
          <w:rFonts w:ascii="Arial" w:hAnsi="Arial" w:cs="Arial"/>
          <w:sz w:val="20"/>
          <w:szCs w:val="20"/>
        </w:rPr>
        <w:t>On average, participants</w:t>
      </w:r>
      <w:r>
        <w:rPr>
          <w:rFonts w:ascii="Arial" w:hAnsi="Arial" w:cs="Arial"/>
          <w:sz w:val="20"/>
          <w:szCs w:val="20"/>
        </w:rPr>
        <w:t xml:space="preserve"> also</w:t>
      </w:r>
      <w:r w:rsidRPr="008D36E9">
        <w:rPr>
          <w:rFonts w:ascii="Arial" w:hAnsi="Arial" w:cs="Arial"/>
          <w:sz w:val="20"/>
          <w:szCs w:val="20"/>
        </w:rPr>
        <w:t xml:space="preserve"> reported a reduction in dietary fat intake from ‘moderate’ to ‘low’, while BMI, waist girth and weight demonstrated minimal changes over the </w:t>
      </w:r>
      <w:r>
        <w:rPr>
          <w:rFonts w:ascii="Arial" w:hAnsi="Arial" w:cs="Arial"/>
          <w:sz w:val="20"/>
          <w:szCs w:val="20"/>
        </w:rPr>
        <w:t xml:space="preserve">three week program. Limitations: </w:t>
      </w:r>
      <w:r w:rsidRPr="008D36E9">
        <w:rPr>
          <w:rFonts w:ascii="Arial" w:hAnsi="Arial" w:cs="Arial"/>
          <w:sz w:val="20"/>
          <w:szCs w:val="20"/>
        </w:rPr>
        <w:t xml:space="preserve">small sample size and lack of control group. The ADAPT program is a unique intervention for the ex-service community as it utilises a combination of health education, </w:t>
      </w:r>
      <w:r>
        <w:rPr>
          <w:rFonts w:ascii="Arial" w:hAnsi="Arial" w:cs="Arial"/>
          <w:sz w:val="20"/>
          <w:szCs w:val="20"/>
        </w:rPr>
        <w:t>CBT</w:t>
      </w:r>
      <w:r w:rsidRPr="008D36E9">
        <w:rPr>
          <w:rFonts w:ascii="Arial" w:hAnsi="Arial" w:cs="Arial"/>
          <w:sz w:val="20"/>
          <w:szCs w:val="20"/>
        </w:rPr>
        <w:t xml:space="preserve"> as well as exercise in the treatment of psychiatric illness. </w:t>
      </w:r>
    </w:p>
    <w:p w14:paraId="6A90C9CD" w14:textId="77777777" w:rsidR="006C6E97" w:rsidRDefault="006C6E97" w:rsidP="00481C00">
      <w:pPr>
        <w:spacing w:after="0"/>
        <w:rPr>
          <w:rFonts w:asciiTheme="minorHAnsi" w:hAnsiTheme="minorHAnsi" w:cstheme="minorHAnsi"/>
          <w:b/>
          <w:sz w:val="22"/>
          <w:szCs w:val="22"/>
        </w:rPr>
      </w:pPr>
    </w:p>
    <w:p w14:paraId="32A45E44" w14:textId="77777777" w:rsidR="00481C00" w:rsidRPr="00481C00" w:rsidRDefault="00481C00" w:rsidP="00481C00">
      <w:pPr>
        <w:spacing w:after="0"/>
        <w:rPr>
          <w:rFonts w:ascii="Arial" w:hAnsi="Arial" w:cs="Arial"/>
          <w:b/>
          <w:sz w:val="20"/>
          <w:szCs w:val="20"/>
        </w:rPr>
      </w:pPr>
      <w:r w:rsidRPr="00481C00">
        <w:rPr>
          <w:rFonts w:ascii="Arial" w:hAnsi="Arial" w:cs="Arial"/>
          <w:b/>
          <w:sz w:val="20"/>
          <w:szCs w:val="20"/>
        </w:rPr>
        <w:lastRenderedPageBreak/>
        <w:t>Management of insomnia with cognitive behavioural therapy (CBT-i)</w:t>
      </w:r>
    </w:p>
    <w:p w14:paraId="66C13170" w14:textId="02069486" w:rsidR="00481C00" w:rsidRDefault="00481C00" w:rsidP="00481C00">
      <w:pPr>
        <w:spacing w:after="0"/>
        <w:rPr>
          <w:rFonts w:ascii="Arial" w:hAnsi="Arial" w:cs="Arial"/>
          <w:sz w:val="20"/>
          <w:szCs w:val="20"/>
        </w:rPr>
      </w:pPr>
      <w:r w:rsidRPr="00F81F76">
        <w:rPr>
          <w:rFonts w:ascii="Arial" w:hAnsi="Arial" w:cs="Arial"/>
          <w:b/>
          <w:sz w:val="20"/>
          <w:szCs w:val="20"/>
        </w:rPr>
        <w:t>SACRE, S</w:t>
      </w:r>
      <w:r w:rsidR="00F81F76">
        <w:rPr>
          <w:rFonts w:ascii="Arial" w:hAnsi="Arial" w:cs="Arial"/>
          <w:sz w:val="20"/>
          <w:szCs w:val="20"/>
        </w:rPr>
        <w:t xml:space="preserve">. </w:t>
      </w:r>
      <w:r w:rsidRPr="00481C00">
        <w:rPr>
          <w:rFonts w:ascii="Arial" w:hAnsi="Arial" w:cs="Arial"/>
          <w:sz w:val="20"/>
          <w:szCs w:val="20"/>
        </w:rPr>
        <w:t>(School of Psychology &amp; Counselling, Queensland University of Technology)</w:t>
      </w:r>
    </w:p>
    <w:p w14:paraId="07263717" w14:textId="77777777" w:rsidR="00F81F76" w:rsidRPr="00481C00" w:rsidRDefault="00F81F76" w:rsidP="00481C00">
      <w:pPr>
        <w:spacing w:after="0"/>
        <w:rPr>
          <w:rFonts w:ascii="Arial" w:hAnsi="Arial" w:cs="Arial"/>
          <w:sz w:val="20"/>
          <w:szCs w:val="20"/>
        </w:rPr>
      </w:pPr>
    </w:p>
    <w:p w14:paraId="3E5C3FB3" w14:textId="183B8B18" w:rsidR="00481C00" w:rsidRDefault="004721AC" w:rsidP="00F81F76">
      <w:pPr>
        <w:spacing w:after="0"/>
        <w:rPr>
          <w:rFonts w:ascii="Arial" w:hAnsi="Arial" w:cs="Arial"/>
          <w:sz w:val="20"/>
          <w:szCs w:val="20"/>
        </w:rPr>
      </w:pPr>
      <w:hyperlink r:id="rId55" w:history="1">
        <w:r w:rsidR="00481C00" w:rsidRPr="00481C00">
          <w:rPr>
            <w:rStyle w:val="Hyperlink"/>
            <w:rFonts w:ascii="Arial" w:hAnsi="Arial" w:cs="Arial"/>
            <w:sz w:val="20"/>
            <w:szCs w:val="20"/>
          </w:rPr>
          <w:t>sandy.sacre@healthecare.com.au</w:t>
        </w:r>
      </w:hyperlink>
    </w:p>
    <w:p w14:paraId="3F53DAC8" w14:textId="77777777" w:rsidR="00F81F76" w:rsidRPr="00481C00" w:rsidRDefault="00F81F76" w:rsidP="00F81F76">
      <w:pPr>
        <w:spacing w:after="0"/>
        <w:rPr>
          <w:rFonts w:ascii="Arial" w:hAnsi="Arial" w:cs="Arial"/>
          <w:sz w:val="20"/>
          <w:szCs w:val="20"/>
        </w:rPr>
      </w:pPr>
    </w:p>
    <w:p w14:paraId="65EDD5A3" w14:textId="0D4882E9" w:rsidR="006C6E97" w:rsidRDefault="00481C00" w:rsidP="006C6E97">
      <w:pPr>
        <w:spacing w:line="240" w:lineRule="auto"/>
        <w:rPr>
          <w:rStyle w:val="BookTitle"/>
          <w:i w:val="0"/>
          <w:iCs/>
        </w:rPr>
      </w:pPr>
      <w:r w:rsidRPr="00481C00">
        <w:rPr>
          <w:rFonts w:ascii="Arial" w:hAnsi="Arial" w:cs="Arial"/>
          <w:sz w:val="20"/>
          <w:szCs w:val="20"/>
        </w:rPr>
        <w:t xml:space="preserve">Insomnia and sleep loss are extremely common problems in the community and some surveys show that 28-32% of adults regularly get insufficient sleep or suffer from insomnia symptoms almost every night. Research evidence shows that around 13% of adults meet the clinical criteria for insomnia. </w:t>
      </w:r>
      <w:r w:rsidRPr="00481C00">
        <w:rPr>
          <w:rStyle w:val="BookTitle"/>
          <w:rFonts w:ascii="Arial" w:hAnsi="Arial" w:cs="Arial"/>
          <w:i w:val="0"/>
          <w:iCs/>
          <w:szCs w:val="20"/>
        </w:rPr>
        <w:t>CBT-i is now considered the best, most effective, and cost-effective first line treatment for insomnia.</w:t>
      </w:r>
      <w:r w:rsidRPr="00481C00">
        <w:rPr>
          <w:rFonts w:ascii="Arial" w:hAnsi="Arial" w:cs="Arial"/>
          <w:b/>
          <w:sz w:val="20"/>
          <w:szCs w:val="20"/>
        </w:rPr>
        <w:t xml:space="preserve"> </w:t>
      </w:r>
      <w:r w:rsidRPr="00481C00">
        <w:rPr>
          <w:rFonts w:ascii="Arial" w:hAnsi="Arial" w:cs="Arial"/>
          <w:sz w:val="20"/>
          <w:szCs w:val="20"/>
        </w:rPr>
        <w:t>Safe and effective techniques for managing insomnia can be mastered by individuals who have accurate information and easy-to-follow instructions at their disposal. Even long-term insomnia sufferers can learn to successfully manage their sleep problems and prevent insomnia from recurring in the future.</w:t>
      </w:r>
      <w:r w:rsidRPr="00481C00">
        <w:rPr>
          <w:rFonts w:ascii="Arial" w:hAnsi="Arial" w:cs="Arial"/>
          <w:b/>
          <w:sz w:val="20"/>
          <w:szCs w:val="20"/>
        </w:rPr>
        <w:t xml:space="preserve"> </w:t>
      </w:r>
      <w:r w:rsidRPr="00481C00">
        <w:rPr>
          <w:rFonts w:ascii="Arial" w:hAnsi="Arial" w:cs="Arial"/>
          <w:sz w:val="20"/>
          <w:szCs w:val="20"/>
        </w:rPr>
        <w:t xml:space="preserve">The factors that can cause or worsen insomnia can be grouped into three types –predisposing factors, precipitating factors and perpetuating factors. CBT-i works mainly on the perpetuating factors, especially the behaviours and thoughts that increase psychological arousal. </w:t>
      </w:r>
      <w:r w:rsidRPr="00481C00">
        <w:rPr>
          <w:rStyle w:val="BookTitle"/>
          <w:rFonts w:ascii="Arial" w:hAnsi="Arial" w:cs="Arial"/>
          <w:i w:val="0"/>
          <w:iCs/>
          <w:szCs w:val="20"/>
        </w:rPr>
        <w:t>The specific types of CBT-i that meet the highest level of recommendation according to the Standards of Practice Committee of the American Academy of Sleep Medicine (Morgenthaler, et al., 2006) include the following: stimulus control therapy; psychological and behavioural interventions; CBT (i); and relaxation training</w:t>
      </w:r>
      <w:r w:rsidR="006C6E97">
        <w:rPr>
          <w:rStyle w:val="BookTitle"/>
          <w:rFonts w:ascii="Arial" w:hAnsi="Arial" w:cs="Arial"/>
          <w:i w:val="0"/>
          <w:iCs/>
          <w:szCs w:val="20"/>
        </w:rPr>
        <w:t>.</w:t>
      </w:r>
    </w:p>
    <w:p w14:paraId="78785E93" w14:textId="7029C3C6" w:rsidR="00D1463B" w:rsidRPr="006C6E97" w:rsidRDefault="00D1463B" w:rsidP="006C6E97">
      <w:pPr>
        <w:spacing w:line="240" w:lineRule="auto"/>
        <w:rPr>
          <w:rFonts w:ascii="Calibri" w:eastAsia="MS ????" w:hAnsi="Calibri"/>
          <w:iCs/>
          <w:sz w:val="20"/>
        </w:rPr>
      </w:pPr>
      <w:r>
        <w:rPr>
          <w:rFonts w:ascii="Arial" w:hAnsi="Arial" w:cs="Arial"/>
          <w:b/>
          <w:sz w:val="20"/>
          <w:szCs w:val="20"/>
        </w:rPr>
        <w:t>D</w:t>
      </w:r>
      <w:r w:rsidRPr="004C7BBB">
        <w:rPr>
          <w:rFonts w:ascii="Arial" w:hAnsi="Arial" w:cs="Arial"/>
          <w:b/>
          <w:sz w:val="20"/>
          <w:szCs w:val="20"/>
        </w:rPr>
        <w:t>ating concerns among women with breast cancer or genetic breast cancer susceptibility</w:t>
      </w:r>
      <w:r>
        <w:rPr>
          <w:rFonts w:ascii="Arial" w:hAnsi="Arial" w:cs="Arial"/>
          <w:b/>
          <w:sz w:val="20"/>
          <w:szCs w:val="20"/>
        </w:rPr>
        <w:t>: A review and meta-synthesis</w:t>
      </w:r>
    </w:p>
    <w:p w14:paraId="3CD11F5E" w14:textId="77777777" w:rsidR="00D1463B" w:rsidRDefault="00D1463B" w:rsidP="00D1463B">
      <w:pPr>
        <w:spacing w:after="0" w:line="240" w:lineRule="auto"/>
        <w:rPr>
          <w:rFonts w:ascii="Arial" w:hAnsi="Arial" w:cs="Arial"/>
          <w:sz w:val="20"/>
          <w:szCs w:val="20"/>
        </w:rPr>
      </w:pPr>
      <w:r w:rsidRPr="004C7BBB">
        <w:rPr>
          <w:rFonts w:ascii="Arial" w:hAnsi="Arial" w:cs="Arial"/>
          <w:b/>
          <w:sz w:val="20"/>
          <w:szCs w:val="20"/>
        </w:rPr>
        <w:t xml:space="preserve">SHAW, L-K. </w:t>
      </w:r>
      <w:r w:rsidRPr="004C7BBB">
        <w:rPr>
          <w:rFonts w:ascii="Arial" w:hAnsi="Arial" w:cs="Arial"/>
          <w:sz w:val="20"/>
          <w:szCs w:val="20"/>
        </w:rPr>
        <w:t>(Macquarie University), SHERMAN, K.</w:t>
      </w:r>
      <w:r>
        <w:rPr>
          <w:rFonts w:ascii="Arial" w:hAnsi="Arial" w:cs="Arial"/>
          <w:sz w:val="20"/>
          <w:szCs w:val="20"/>
        </w:rPr>
        <w:t>A.</w:t>
      </w:r>
      <w:r w:rsidRPr="004C7BBB">
        <w:rPr>
          <w:rFonts w:ascii="Arial" w:hAnsi="Arial" w:cs="Arial"/>
          <w:sz w:val="20"/>
          <w:szCs w:val="20"/>
        </w:rPr>
        <w:t xml:space="preserve"> (Macquarie University and Westmead Breast Cancer Institute), &amp; FITNESS, J. (Macquarie University)</w:t>
      </w:r>
    </w:p>
    <w:p w14:paraId="517C8410" w14:textId="77777777" w:rsidR="00F81F76" w:rsidRPr="004C7BBB" w:rsidRDefault="00F81F76" w:rsidP="00D1463B">
      <w:pPr>
        <w:spacing w:after="0" w:line="240" w:lineRule="auto"/>
        <w:rPr>
          <w:rFonts w:ascii="Arial" w:hAnsi="Arial" w:cs="Arial"/>
          <w:sz w:val="20"/>
          <w:szCs w:val="20"/>
        </w:rPr>
      </w:pPr>
    </w:p>
    <w:p w14:paraId="3DAD3DA1" w14:textId="77777777" w:rsidR="00D1463B" w:rsidRPr="004C7BBB" w:rsidRDefault="00D1463B" w:rsidP="00D1463B">
      <w:pPr>
        <w:spacing w:after="0" w:line="240" w:lineRule="auto"/>
        <w:rPr>
          <w:rFonts w:ascii="Arial" w:hAnsi="Arial" w:cs="Arial"/>
          <w:sz w:val="20"/>
          <w:szCs w:val="20"/>
        </w:rPr>
      </w:pPr>
      <w:r w:rsidRPr="004C7BBB">
        <w:rPr>
          <w:rFonts w:ascii="Arial" w:hAnsi="Arial" w:cs="Arial"/>
          <w:sz w:val="20"/>
          <w:szCs w:val="20"/>
        </w:rPr>
        <w:t>laura-kate.shaw@mq.edu.au</w:t>
      </w:r>
    </w:p>
    <w:p w14:paraId="3A221338" w14:textId="77777777" w:rsidR="00D1463B" w:rsidRPr="004C7BBB" w:rsidRDefault="00D1463B" w:rsidP="00D1463B">
      <w:pPr>
        <w:spacing w:after="0" w:line="240" w:lineRule="auto"/>
        <w:rPr>
          <w:rFonts w:ascii="Arial" w:hAnsi="Arial" w:cs="Arial"/>
          <w:b/>
          <w:sz w:val="20"/>
          <w:szCs w:val="20"/>
        </w:rPr>
      </w:pPr>
    </w:p>
    <w:p w14:paraId="48481AFE" w14:textId="4980DDB9" w:rsidR="00D1463B" w:rsidRPr="004C7BBB" w:rsidRDefault="00D1463B" w:rsidP="00F81F76">
      <w:pPr>
        <w:spacing w:after="0" w:line="240" w:lineRule="auto"/>
        <w:rPr>
          <w:rFonts w:ascii="Arial" w:hAnsi="Arial" w:cs="Arial"/>
          <w:sz w:val="20"/>
          <w:szCs w:val="20"/>
        </w:rPr>
      </w:pPr>
      <w:r w:rsidRPr="004C7BBB">
        <w:rPr>
          <w:rFonts w:ascii="Arial" w:hAnsi="Arial" w:cs="Arial"/>
          <w:sz w:val="20"/>
          <w:szCs w:val="20"/>
        </w:rPr>
        <w:t>While dating is critical in the formation of a life-long romantic relationship, women with breast cancer</w:t>
      </w:r>
      <w:r>
        <w:rPr>
          <w:rFonts w:ascii="Arial" w:hAnsi="Arial" w:cs="Arial"/>
          <w:sz w:val="20"/>
          <w:szCs w:val="20"/>
        </w:rPr>
        <w:t>,</w:t>
      </w:r>
      <w:r w:rsidRPr="004C7BBB">
        <w:rPr>
          <w:rFonts w:ascii="Arial" w:hAnsi="Arial" w:cs="Arial"/>
          <w:sz w:val="20"/>
          <w:szCs w:val="20"/>
        </w:rPr>
        <w:t xml:space="preserve"> or a genetic susceptibility to developing this disease</w:t>
      </w:r>
      <w:r>
        <w:rPr>
          <w:rFonts w:ascii="Arial" w:hAnsi="Arial" w:cs="Arial"/>
          <w:sz w:val="20"/>
          <w:szCs w:val="20"/>
        </w:rPr>
        <w:t>,</w:t>
      </w:r>
      <w:r w:rsidRPr="004C7BBB">
        <w:rPr>
          <w:rFonts w:ascii="Arial" w:hAnsi="Arial" w:cs="Arial"/>
          <w:sz w:val="20"/>
          <w:szCs w:val="20"/>
        </w:rPr>
        <w:t xml:space="preserve"> report a myriad of dating concerns. This review synthesises the perceived dating barriers and concerns in this population. A systematic search of CINAHL, Embase, MEDLINE, PsycINFO, and PubMed was undertaken and yielded 14 published qualitative studies. All papers were subjected to critical appraisal to ensure the integrity of findings. Six areas of concern were identified: Feeling unattractive due to treatment side effects and fearing partner rejection; perceiving limited dating partners available; determining how, when and what to disclose to a potential partner; fear of cancer recurrence and reduced life expectancy; apprehension about entering into a new intimate relationship; and dating urgency and not wanting to ‘waste time’ on partners without long-term potential. This </w:t>
      </w:r>
      <w:r>
        <w:rPr>
          <w:rFonts w:ascii="Arial" w:hAnsi="Arial" w:cs="Arial"/>
          <w:sz w:val="20"/>
          <w:szCs w:val="20"/>
        </w:rPr>
        <w:t>review</w:t>
      </w:r>
      <w:r w:rsidRPr="004C7BBB">
        <w:rPr>
          <w:rFonts w:ascii="Arial" w:hAnsi="Arial" w:cs="Arial"/>
          <w:sz w:val="20"/>
          <w:szCs w:val="20"/>
        </w:rPr>
        <w:t xml:space="preserve"> provides a valuable synthesis of the complex issues, concerns and decisions that single women face following their breast cancer experience. Future research is warranted to explore the mechanisms underlying these concerns, and to help guide the future design and development of appropriate informational and supportive care offered to breast cancer patients.</w:t>
      </w:r>
    </w:p>
    <w:p w14:paraId="11405F56" w14:textId="77777777" w:rsidR="00D1463B" w:rsidRDefault="00D1463B" w:rsidP="00D1463B">
      <w:pPr>
        <w:spacing w:line="240" w:lineRule="auto"/>
        <w:rPr>
          <w:rFonts w:ascii="Arial" w:hAnsi="Arial" w:cs="Arial"/>
          <w:sz w:val="20"/>
          <w:szCs w:val="20"/>
        </w:rPr>
      </w:pPr>
    </w:p>
    <w:p w14:paraId="02184BDD" w14:textId="77777777" w:rsidR="007B31FC" w:rsidRDefault="007B31FC" w:rsidP="00D1463B">
      <w:pPr>
        <w:spacing w:after="0" w:line="240" w:lineRule="auto"/>
        <w:rPr>
          <w:rFonts w:ascii="Arial" w:hAnsi="Arial" w:cs="Arial"/>
          <w:b/>
          <w:sz w:val="20"/>
          <w:szCs w:val="20"/>
        </w:rPr>
      </w:pPr>
    </w:p>
    <w:p w14:paraId="3D0C47FB" w14:textId="77777777" w:rsidR="00D1463B" w:rsidRPr="004C7BBB" w:rsidRDefault="00D1463B" w:rsidP="00D1463B">
      <w:pPr>
        <w:spacing w:after="0" w:line="240" w:lineRule="auto"/>
        <w:rPr>
          <w:rFonts w:ascii="Arial" w:hAnsi="Arial" w:cs="Arial"/>
          <w:b/>
          <w:sz w:val="20"/>
          <w:szCs w:val="20"/>
        </w:rPr>
      </w:pPr>
      <w:r w:rsidRPr="004C7BBB">
        <w:rPr>
          <w:rFonts w:ascii="Arial" w:hAnsi="Arial" w:cs="Arial"/>
          <w:b/>
          <w:sz w:val="20"/>
          <w:szCs w:val="20"/>
        </w:rPr>
        <w:t>‘I’d rather be single than date a s</w:t>
      </w:r>
      <w:r>
        <w:rPr>
          <w:rFonts w:ascii="Arial" w:hAnsi="Arial" w:cs="Arial"/>
          <w:b/>
          <w:sz w:val="20"/>
          <w:szCs w:val="20"/>
        </w:rPr>
        <w:t>***</w:t>
      </w:r>
      <w:r w:rsidRPr="004C7BBB">
        <w:rPr>
          <w:rFonts w:ascii="Arial" w:hAnsi="Arial" w:cs="Arial"/>
          <w:b/>
          <w:sz w:val="20"/>
          <w:szCs w:val="20"/>
        </w:rPr>
        <w:t xml:space="preserve">head’: The dating experiences </w:t>
      </w:r>
      <w:r>
        <w:rPr>
          <w:rFonts w:ascii="Arial" w:hAnsi="Arial" w:cs="Arial"/>
          <w:b/>
          <w:sz w:val="20"/>
          <w:szCs w:val="20"/>
        </w:rPr>
        <w:t xml:space="preserve">and concerns </w:t>
      </w:r>
      <w:r w:rsidRPr="004C7BBB">
        <w:rPr>
          <w:rFonts w:ascii="Arial" w:hAnsi="Arial" w:cs="Arial"/>
          <w:b/>
          <w:sz w:val="20"/>
          <w:szCs w:val="20"/>
        </w:rPr>
        <w:t xml:space="preserve">of women with breast cancer </w:t>
      </w:r>
    </w:p>
    <w:p w14:paraId="1B323E47" w14:textId="77777777" w:rsidR="00D1463B" w:rsidRDefault="00D1463B" w:rsidP="00D1463B">
      <w:pPr>
        <w:spacing w:after="0" w:line="240" w:lineRule="auto"/>
        <w:rPr>
          <w:rFonts w:ascii="Arial" w:hAnsi="Arial" w:cs="Arial"/>
          <w:sz w:val="20"/>
          <w:szCs w:val="20"/>
        </w:rPr>
      </w:pPr>
      <w:r w:rsidRPr="004C7BBB">
        <w:rPr>
          <w:rFonts w:ascii="Arial" w:hAnsi="Arial" w:cs="Arial"/>
          <w:b/>
          <w:sz w:val="20"/>
          <w:szCs w:val="20"/>
        </w:rPr>
        <w:t xml:space="preserve">SHAW, L-K. </w:t>
      </w:r>
      <w:r w:rsidRPr="004C7BBB">
        <w:rPr>
          <w:rFonts w:ascii="Arial" w:hAnsi="Arial" w:cs="Arial"/>
          <w:sz w:val="20"/>
          <w:szCs w:val="20"/>
        </w:rPr>
        <w:t>(Macquarie University), SHERMAN, K.</w:t>
      </w:r>
      <w:r>
        <w:rPr>
          <w:rFonts w:ascii="Arial" w:hAnsi="Arial" w:cs="Arial"/>
          <w:sz w:val="20"/>
          <w:szCs w:val="20"/>
        </w:rPr>
        <w:t>A.</w:t>
      </w:r>
      <w:r w:rsidRPr="004C7BBB">
        <w:rPr>
          <w:rFonts w:ascii="Arial" w:hAnsi="Arial" w:cs="Arial"/>
          <w:sz w:val="20"/>
          <w:szCs w:val="20"/>
        </w:rPr>
        <w:t xml:space="preserve"> (Macquarie University and Westmead Breast Cancer Institute), &amp; FITNESS, J. (Macquarie University)</w:t>
      </w:r>
    </w:p>
    <w:p w14:paraId="30E33A2D" w14:textId="77777777" w:rsidR="00F81F76" w:rsidRPr="004C7BBB" w:rsidRDefault="00F81F76" w:rsidP="00D1463B">
      <w:pPr>
        <w:spacing w:after="0" w:line="240" w:lineRule="auto"/>
        <w:rPr>
          <w:rFonts w:ascii="Arial" w:hAnsi="Arial" w:cs="Arial"/>
          <w:sz w:val="20"/>
          <w:szCs w:val="20"/>
        </w:rPr>
      </w:pPr>
    </w:p>
    <w:p w14:paraId="718BF851" w14:textId="0CDC8928" w:rsidR="00D1463B" w:rsidRDefault="004721AC" w:rsidP="00D1463B">
      <w:pPr>
        <w:spacing w:after="0" w:line="240" w:lineRule="auto"/>
        <w:rPr>
          <w:rFonts w:ascii="Arial" w:hAnsi="Arial" w:cs="Arial"/>
          <w:sz w:val="20"/>
          <w:szCs w:val="20"/>
        </w:rPr>
      </w:pPr>
      <w:hyperlink r:id="rId56" w:history="1">
        <w:r w:rsidR="00D1463B" w:rsidRPr="00837A15">
          <w:rPr>
            <w:rStyle w:val="Hyperlink"/>
            <w:rFonts w:ascii="Arial" w:hAnsi="Arial" w:cs="Arial"/>
            <w:sz w:val="20"/>
            <w:szCs w:val="20"/>
          </w:rPr>
          <w:t>laura-kate.shaw@mq.edu.au</w:t>
        </w:r>
      </w:hyperlink>
    </w:p>
    <w:p w14:paraId="37BD2350" w14:textId="77777777" w:rsidR="00D1463B" w:rsidRDefault="00D1463B" w:rsidP="00D1463B">
      <w:pPr>
        <w:spacing w:after="0" w:line="240" w:lineRule="auto"/>
        <w:rPr>
          <w:rFonts w:ascii="Arial" w:hAnsi="Arial" w:cs="Arial"/>
          <w:sz w:val="20"/>
          <w:szCs w:val="20"/>
        </w:rPr>
      </w:pPr>
    </w:p>
    <w:p w14:paraId="2FC78BA8" w14:textId="266BB7B0" w:rsidR="00D1463B" w:rsidRPr="004D2716" w:rsidRDefault="00D1463B" w:rsidP="00D1463B">
      <w:pPr>
        <w:spacing w:line="240" w:lineRule="auto"/>
        <w:rPr>
          <w:rFonts w:ascii="Arial" w:eastAsia="Times New Roman" w:hAnsi="Arial" w:cs="Arial"/>
          <w:color w:val="000000"/>
          <w:sz w:val="20"/>
          <w:szCs w:val="20"/>
          <w:shd w:val="clear" w:color="auto" w:fill="FFFFFF"/>
        </w:rPr>
      </w:pPr>
      <w:r w:rsidRPr="004C7BBB">
        <w:rPr>
          <w:rFonts w:ascii="Arial" w:hAnsi="Arial" w:cs="Arial"/>
          <w:sz w:val="20"/>
          <w:szCs w:val="20"/>
        </w:rPr>
        <w:t xml:space="preserve">Many women who are diagnosed with breast cancer are un-partnered, and consider romantic dating </w:t>
      </w:r>
      <w:r>
        <w:rPr>
          <w:rFonts w:ascii="Arial" w:hAnsi="Arial" w:cs="Arial"/>
          <w:sz w:val="20"/>
          <w:szCs w:val="20"/>
        </w:rPr>
        <w:t xml:space="preserve">follow diagnosis and treatment </w:t>
      </w:r>
      <w:r w:rsidRPr="004C7BBB">
        <w:rPr>
          <w:rFonts w:ascii="Arial" w:hAnsi="Arial" w:cs="Arial"/>
          <w:sz w:val="20"/>
          <w:szCs w:val="20"/>
        </w:rPr>
        <w:t xml:space="preserve">to be a key priority. </w:t>
      </w:r>
      <w:r>
        <w:rPr>
          <w:rFonts w:ascii="Arial" w:hAnsi="Arial" w:cs="Arial"/>
          <w:sz w:val="20"/>
          <w:szCs w:val="20"/>
        </w:rPr>
        <w:t xml:space="preserve">However, post-cancer dating is fraught with numerous </w:t>
      </w:r>
      <w:r w:rsidRPr="004C7BBB">
        <w:rPr>
          <w:rFonts w:ascii="Arial" w:hAnsi="Arial" w:cs="Arial"/>
          <w:sz w:val="20"/>
          <w:szCs w:val="20"/>
        </w:rPr>
        <w:t xml:space="preserve">concerns. This study provides an in-depth analysis of women’s dating experiences and </w:t>
      </w:r>
      <w:r>
        <w:rPr>
          <w:rFonts w:ascii="Arial" w:hAnsi="Arial" w:cs="Arial"/>
          <w:sz w:val="20"/>
          <w:szCs w:val="20"/>
        </w:rPr>
        <w:t>anxieties</w:t>
      </w:r>
      <w:r w:rsidRPr="004C7BBB">
        <w:rPr>
          <w:rFonts w:ascii="Arial" w:hAnsi="Arial" w:cs="Arial"/>
          <w:sz w:val="20"/>
          <w:szCs w:val="20"/>
        </w:rPr>
        <w:t xml:space="preserve"> following breast cancer. </w:t>
      </w:r>
      <w:r w:rsidRPr="004C7BBB">
        <w:rPr>
          <w:rFonts w:ascii="Arial" w:eastAsia="Times New Roman" w:hAnsi="Arial" w:cs="Arial"/>
          <w:color w:val="000000"/>
          <w:sz w:val="20"/>
          <w:szCs w:val="20"/>
          <w:shd w:val="clear" w:color="auto" w:fill="FFFFFF"/>
        </w:rPr>
        <w:t xml:space="preserve">Thirteen un-partnered </w:t>
      </w:r>
      <w:r>
        <w:rPr>
          <w:rFonts w:ascii="Arial" w:eastAsia="Times New Roman" w:hAnsi="Arial" w:cs="Arial"/>
          <w:color w:val="000000"/>
          <w:sz w:val="20"/>
          <w:szCs w:val="20"/>
          <w:shd w:val="clear" w:color="auto" w:fill="FFFFFF"/>
        </w:rPr>
        <w:t xml:space="preserve">Australian </w:t>
      </w:r>
      <w:r w:rsidRPr="004C7BBB">
        <w:rPr>
          <w:rFonts w:ascii="Arial" w:eastAsia="Times New Roman" w:hAnsi="Arial" w:cs="Arial"/>
          <w:color w:val="000000"/>
          <w:sz w:val="20"/>
          <w:szCs w:val="20"/>
          <w:shd w:val="clear" w:color="auto" w:fill="FFFFFF"/>
        </w:rPr>
        <w:t xml:space="preserve">breast cancer survivors participated in semi-structured </w:t>
      </w:r>
      <w:r>
        <w:rPr>
          <w:rFonts w:ascii="Arial" w:eastAsia="Times New Roman" w:hAnsi="Arial" w:cs="Arial"/>
          <w:color w:val="000000"/>
          <w:sz w:val="20"/>
          <w:szCs w:val="20"/>
          <w:shd w:val="clear" w:color="auto" w:fill="FFFFFF"/>
        </w:rPr>
        <w:t xml:space="preserve">telephone </w:t>
      </w:r>
      <w:r w:rsidRPr="004C7BBB">
        <w:rPr>
          <w:rFonts w:ascii="Arial" w:eastAsia="Times New Roman" w:hAnsi="Arial" w:cs="Arial"/>
          <w:color w:val="000000"/>
          <w:sz w:val="20"/>
          <w:szCs w:val="20"/>
          <w:shd w:val="clear" w:color="auto" w:fill="FFFFFF"/>
        </w:rPr>
        <w:t xml:space="preserve">interviews. Interview transcripts were analysed using grounded theory methodology. </w:t>
      </w:r>
      <w:r>
        <w:rPr>
          <w:rFonts w:ascii="Arial" w:eastAsia="Times New Roman" w:hAnsi="Arial" w:cs="Arial"/>
          <w:color w:val="000000"/>
          <w:sz w:val="20"/>
          <w:szCs w:val="20"/>
          <w:shd w:val="clear" w:color="auto" w:fill="FFFFFF"/>
        </w:rPr>
        <w:t xml:space="preserve">Women described how breast cancer affected different aspects of their dating experiences, including: their initial desire or ability to consider dating; their ability to </w:t>
      </w:r>
      <w:r>
        <w:rPr>
          <w:rFonts w:ascii="Arial" w:eastAsia="Times New Roman" w:hAnsi="Arial" w:cs="Arial"/>
          <w:color w:val="000000"/>
          <w:sz w:val="20"/>
          <w:szCs w:val="20"/>
          <w:shd w:val="clear" w:color="auto" w:fill="FFFFFF"/>
        </w:rPr>
        <w:lastRenderedPageBreak/>
        <w:t xml:space="preserve">initiate contact, meet, and communicate with partners; difficulties with disclosing their illness and how to manage this; ways in which intimacy, sexuality and body image collectively impact on dating; how their values, and the extent to which they can trust others, have changed as a result of breast cancer. Women voiced a need for health professionals to help them cope with the breast cancer journey as single women, and ensure they have adequate support available. </w:t>
      </w:r>
      <w:r w:rsidRPr="004C7BBB">
        <w:rPr>
          <w:rFonts w:ascii="Arial" w:hAnsi="Arial" w:cs="Arial"/>
          <w:sz w:val="20"/>
          <w:szCs w:val="20"/>
        </w:rPr>
        <w:t xml:space="preserve">This study provides an in-depth understanding of the dating experiences and concerns in these women. </w:t>
      </w:r>
      <w:r>
        <w:rPr>
          <w:rFonts w:ascii="Arial" w:hAnsi="Arial" w:cs="Arial"/>
          <w:sz w:val="20"/>
          <w:szCs w:val="20"/>
        </w:rPr>
        <w:t xml:space="preserve">Findings will help to inform clinical practice in assisting un-partnered women navigate romantic relationships following breast cancer.  </w:t>
      </w:r>
    </w:p>
    <w:p w14:paraId="15456F05" w14:textId="77777777" w:rsidR="00D1463B" w:rsidRDefault="00D1463B" w:rsidP="00D1463B"/>
    <w:p w14:paraId="512BCD7C" w14:textId="77777777" w:rsidR="00513BA1" w:rsidRDefault="00513BA1" w:rsidP="00513BA1">
      <w:pPr>
        <w:spacing w:after="0" w:line="240" w:lineRule="auto"/>
        <w:rPr>
          <w:rFonts w:ascii="Arial" w:hAnsi="Arial" w:cs="Arial"/>
          <w:b/>
          <w:sz w:val="20"/>
          <w:szCs w:val="20"/>
        </w:rPr>
      </w:pPr>
      <w:r>
        <w:rPr>
          <w:rFonts w:ascii="Arial" w:hAnsi="Arial" w:cs="Arial"/>
          <w:b/>
          <w:sz w:val="20"/>
          <w:szCs w:val="20"/>
        </w:rPr>
        <w:t>Treatment of food cravings in o</w:t>
      </w:r>
      <w:r w:rsidR="00566DC3" w:rsidRPr="00566DC3">
        <w:rPr>
          <w:rFonts w:ascii="Arial" w:hAnsi="Arial" w:cs="Arial"/>
          <w:b/>
          <w:sz w:val="20"/>
          <w:szCs w:val="20"/>
        </w:rPr>
        <w:t>verweight and</w:t>
      </w:r>
      <w:r>
        <w:rPr>
          <w:rFonts w:ascii="Arial" w:hAnsi="Arial" w:cs="Arial"/>
          <w:b/>
          <w:sz w:val="20"/>
          <w:szCs w:val="20"/>
        </w:rPr>
        <w:t xml:space="preserve"> obese adults: A comparison of e</w:t>
      </w:r>
      <w:r w:rsidR="00566DC3" w:rsidRPr="00566DC3">
        <w:rPr>
          <w:rFonts w:ascii="Arial" w:hAnsi="Arial" w:cs="Arial"/>
          <w:b/>
          <w:sz w:val="20"/>
          <w:szCs w:val="20"/>
        </w:rPr>
        <w:t xml:space="preserve">motional </w:t>
      </w:r>
      <w:r w:rsidRPr="00566DC3">
        <w:rPr>
          <w:rFonts w:ascii="Arial" w:hAnsi="Arial" w:cs="Arial"/>
          <w:b/>
          <w:sz w:val="20"/>
          <w:szCs w:val="20"/>
        </w:rPr>
        <w:t xml:space="preserve">freedom techniques and cognitive behavioural therapy with 12-month follow-up </w:t>
      </w:r>
    </w:p>
    <w:p w14:paraId="1876FD2B" w14:textId="77777777" w:rsidR="00566DC3" w:rsidRDefault="00566DC3" w:rsidP="00513BA1">
      <w:pPr>
        <w:spacing w:after="0" w:line="240" w:lineRule="auto"/>
        <w:rPr>
          <w:rFonts w:ascii="Arial" w:hAnsi="Arial" w:cs="Arial"/>
          <w:sz w:val="20"/>
          <w:szCs w:val="20"/>
        </w:rPr>
      </w:pPr>
      <w:r w:rsidRPr="00566DC3">
        <w:rPr>
          <w:rFonts w:ascii="Arial" w:hAnsi="Arial" w:cs="Arial"/>
          <w:b/>
          <w:sz w:val="20"/>
          <w:szCs w:val="20"/>
        </w:rPr>
        <w:t>STAPLETON, P.</w:t>
      </w:r>
      <w:r w:rsidRPr="00566DC3">
        <w:rPr>
          <w:rFonts w:ascii="Arial" w:hAnsi="Arial" w:cs="Arial"/>
          <w:sz w:val="20"/>
          <w:szCs w:val="20"/>
        </w:rPr>
        <w:t xml:space="preserve"> </w:t>
      </w:r>
      <w:r>
        <w:rPr>
          <w:rFonts w:ascii="Arial" w:hAnsi="Arial" w:cs="Arial"/>
          <w:sz w:val="20"/>
          <w:szCs w:val="20"/>
        </w:rPr>
        <w:t>(Bond University)</w:t>
      </w:r>
    </w:p>
    <w:p w14:paraId="0EFCF3F0" w14:textId="77777777" w:rsidR="00F81F76" w:rsidRPr="00513BA1" w:rsidRDefault="00F81F76" w:rsidP="00513BA1">
      <w:pPr>
        <w:spacing w:after="0" w:line="240" w:lineRule="auto"/>
        <w:rPr>
          <w:rFonts w:ascii="Arial" w:hAnsi="Arial" w:cs="Arial"/>
          <w:b/>
          <w:sz w:val="20"/>
          <w:szCs w:val="20"/>
        </w:rPr>
      </w:pPr>
    </w:p>
    <w:p w14:paraId="27DB1C69" w14:textId="77777777" w:rsidR="00566DC3" w:rsidRPr="00513BA1" w:rsidRDefault="00566DC3" w:rsidP="00566DC3">
      <w:pPr>
        <w:rPr>
          <w:rFonts w:ascii="Arial" w:hAnsi="Arial" w:cs="Arial"/>
          <w:sz w:val="20"/>
          <w:szCs w:val="20"/>
          <w:u w:val="single"/>
        </w:rPr>
      </w:pPr>
      <w:r w:rsidRPr="00566DC3">
        <w:rPr>
          <w:rFonts w:ascii="Arial" w:hAnsi="Arial" w:cs="Arial"/>
          <w:sz w:val="20"/>
          <w:szCs w:val="20"/>
          <w:u w:val="single"/>
        </w:rPr>
        <w:t xml:space="preserve">pstaplet@bond.edu.au     </w:t>
      </w:r>
    </w:p>
    <w:p w14:paraId="1BDDAE0E" w14:textId="77777777" w:rsidR="00566DC3" w:rsidRPr="00566DC3" w:rsidRDefault="00566DC3" w:rsidP="00F81F76">
      <w:pPr>
        <w:autoSpaceDE w:val="0"/>
        <w:autoSpaceDN w:val="0"/>
        <w:spacing w:line="240" w:lineRule="auto"/>
        <w:rPr>
          <w:rFonts w:ascii="Arial" w:hAnsi="Arial" w:cs="Arial"/>
          <w:sz w:val="20"/>
          <w:szCs w:val="20"/>
          <w:lang w:eastAsia="en-AU"/>
        </w:rPr>
      </w:pPr>
      <w:r w:rsidRPr="00566DC3">
        <w:rPr>
          <w:rFonts w:ascii="Arial" w:eastAsia="SimSun" w:hAnsi="Arial" w:cs="Arial"/>
          <w:sz w:val="20"/>
          <w:szCs w:val="20"/>
          <w:lang w:eastAsia="en-AU"/>
        </w:rPr>
        <w:t>Obesity is</w:t>
      </w:r>
      <w:r w:rsidRPr="00566DC3">
        <w:rPr>
          <w:rFonts w:ascii="Arial" w:eastAsia="SimSun" w:hAnsi="Arial" w:cs="Arial"/>
          <w:sz w:val="20"/>
          <w:szCs w:val="20"/>
        </w:rPr>
        <w:t xml:space="preserve"> a chronic disease </w:t>
      </w:r>
      <w:r w:rsidRPr="00566DC3">
        <w:rPr>
          <w:rFonts w:ascii="Arial" w:eastAsia="SimSun" w:hAnsi="Arial" w:cs="Arial"/>
          <w:color w:val="000000"/>
          <w:sz w:val="20"/>
          <w:szCs w:val="20"/>
        </w:rPr>
        <w:t>estimated to account for between 0.7% and 2.8% of a country's total healthcare expenditures. F</w:t>
      </w:r>
      <w:r w:rsidRPr="00566DC3">
        <w:rPr>
          <w:rFonts w:ascii="Arial" w:eastAsia="SimSun" w:hAnsi="Arial" w:cs="Arial"/>
          <w:sz w:val="20"/>
          <w:szCs w:val="20"/>
          <w:lang w:eastAsia="en-AU"/>
        </w:rPr>
        <w:t xml:space="preserve">ood cravings frequently lead to consumption of the craved food, are positively correlated with BMI and </w:t>
      </w:r>
      <w:r w:rsidRPr="00566DC3">
        <w:rPr>
          <w:rFonts w:ascii="Arial" w:hAnsi="Arial" w:cs="Arial"/>
          <w:sz w:val="20"/>
          <w:szCs w:val="20"/>
          <w:lang w:eastAsia="en-AU"/>
        </w:rPr>
        <w:t xml:space="preserve">obese adults </w:t>
      </w:r>
      <w:r w:rsidRPr="00566DC3">
        <w:rPr>
          <w:rFonts w:ascii="Arial" w:eastAsia="SimSun" w:hAnsi="Arial" w:cs="Arial"/>
          <w:sz w:val="20"/>
          <w:szCs w:val="20"/>
          <w:lang w:eastAsia="en-AU"/>
        </w:rPr>
        <w:t xml:space="preserve">report preferences for high fat foods, </w:t>
      </w:r>
      <w:r w:rsidRPr="00566DC3">
        <w:rPr>
          <w:rFonts w:ascii="Arial" w:hAnsi="Arial" w:cs="Arial"/>
          <w:sz w:val="20"/>
          <w:szCs w:val="20"/>
          <w:lang w:eastAsia="en-AU"/>
        </w:rPr>
        <w:t>therefore addressing these cravings in treatment is paramount</w:t>
      </w:r>
      <w:r w:rsidRPr="00566DC3">
        <w:rPr>
          <w:rFonts w:ascii="Arial" w:eastAsia="SimSun" w:hAnsi="Arial" w:cs="Arial"/>
          <w:sz w:val="20"/>
          <w:szCs w:val="20"/>
          <w:lang w:eastAsia="en-AU"/>
        </w:rPr>
        <w:t>.</w:t>
      </w:r>
      <w:r w:rsidRPr="00566DC3">
        <w:rPr>
          <w:rFonts w:ascii="Arial" w:hAnsi="Arial" w:cs="Arial"/>
          <w:sz w:val="20"/>
          <w:szCs w:val="20"/>
          <w:lang w:eastAsia="en-AU"/>
        </w:rPr>
        <w:t xml:space="preserve"> </w:t>
      </w:r>
      <w:r w:rsidR="00513BA1">
        <w:rPr>
          <w:rFonts w:ascii="Arial" w:hAnsi="Arial" w:cs="Arial"/>
          <w:sz w:val="20"/>
          <w:szCs w:val="20"/>
          <w:lang w:eastAsia="en-AU"/>
        </w:rPr>
        <w:t>T</w:t>
      </w:r>
      <w:r w:rsidRPr="00566DC3">
        <w:rPr>
          <w:rFonts w:ascii="Arial" w:hAnsi="Arial" w:cs="Arial"/>
          <w:sz w:val="20"/>
          <w:szCs w:val="20"/>
        </w:rPr>
        <w:t xml:space="preserve">his study examined treatment of food cravings in 84 overweight or obese adults and compared EFT to Cognitive Behavioural Therapy (CBT), in addition to </w:t>
      </w:r>
      <w:r w:rsidR="00513BA1">
        <w:rPr>
          <w:rFonts w:ascii="Arial" w:hAnsi="Arial" w:cs="Arial"/>
          <w:sz w:val="20"/>
          <w:szCs w:val="20"/>
        </w:rPr>
        <w:t>a non-clinic comparison group. A</w:t>
      </w:r>
      <w:r w:rsidRPr="00566DC3">
        <w:rPr>
          <w:rFonts w:ascii="Arial" w:hAnsi="Arial" w:cs="Arial"/>
          <w:sz w:val="20"/>
          <w:szCs w:val="20"/>
        </w:rPr>
        <w:t xml:space="preserve"> total of 88 adults were randomly allocated to either the EFT (N=52) or CBT (N=36) treatment program and completed an 8-week treatment program, and compared to 66 adults from a non-clinic comparison group.  Degree of food craving, perceived power of food, restraint capabilities and psychological health symptoms were assessed pre- and post- an 8-week treatment program (repeated measure ANOVA), and at 6- and 12-month follow-up. Both the EFT and CBT groups resulted in significant decreases in food cravings and power over food from pre- to 6-months and were comparable to the non-clinical comparison group, and no significant differences were observed between the groups. At 6-months both the EFT and CBT group had significantly greater restraint scores compared to the community sample but no differences existed between EFT and CBT. Gains were only maintained at 6-months for the CBT group. There was a significant interaction effect on body weight; the EFT group lost on average 3.66 kilograms from pre to post and 6.79 kilograms from pre to 6-months. The CBT group lost only 1.1 kilograms from pre to post, with a total loss of 4.33 kilograms from pre to 6-months.</w:t>
      </w:r>
      <w:r w:rsidR="00513BA1">
        <w:rPr>
          <w:rFonts w:ascii="Arial" w:hAnsi="Arial" w:cs="Arial"/>
          <w:sz w:val="20"/>
          <w:szCs w:val="20"/>
          <w:lang w:eastAsia="en-AU"/>
        </w:rPr>
        <w:t xml:space="preserve"> </w:t>
      </w:r>
      <w:r w:rsidRPr="00566DC3">
        <w:rPr>
          <w:rFonts w:ascii="Arial" w:hAnsi="Arial" w:cs="Arial"/>
          <w:sz w:val="20"/>
          <w:szCs w:val="20"/>
        </w:rPr>
        <w:t>This is the first time EFT has been compared to CBT in a treatment for food cravings in an overweight/obese adult sample. The two interventions appeared to be equally effective in reducing food cravings, the subjective power of food, restraint, and BMI (delayed effect).  EFT might have similar clinical effectiveness for food cravings as CBT.</w:t>
      </w:r>
    </w:p>
    <w:p w14:paraId="226B149F" w14:textId="77777777" w:rsidR="008E62DC" w:rsidRDefault="008E62DC" w:rsidP="00F81F76">
      <w:pPr>
        <w:autoSpaceDE w:val="0"/>
        <w:autoSpaceDN w:val="0"/>
        <w:adjustRightInd w:val="0"/>
        <w:spacing w:after="0" w:line="240" w:lineRule="auto"/>
        <w:rPr>
          <w:rFonts w:ascii="Arial" w:hAnsi="Arial" w:cs="Arial"/>
          <w:color w:val="000000"/>
          <w:sz w:val="20"/>
          <w:szCs w:val="20"/>
        </w:rPr>
      </w:pPr>
    </w:p>
    <w:p w14:paraId="0102E0D2" w14:textId="77777777" w:rsidR="00155838" w:rsidRPr="00C623A7" w:rsidRDefault="00155838" w:rsidP="00180841">
      <w:pPr>
        <w:autoSpaceDE w:val="0"/>
        <w:autoSpaceDN w:val="0"/>
        <w:adjustRightInd w:val="0"/>
        <w:spacing w:after="0" w:line="240" w:lineRule="auto"/>
        <w:rPr>
          <w:rFonts w:ascii="Arial" w:hAnsi="Arial" w:cs="Arial"/>
          <w:color w:val="000000"/>
          <w:sz w:val="20"/>
          <w:szCs w:val="20"/>
        </w:rPr>
      </w:pPr>
    </w:p>
    <w:p w14:paraId="66778F96" w14:textId="77777777" w:rsidR="00155838" w:rsidRPr="00D06F9C" w:rsidRDefault="00155838" w:rsidP="00903F28">
      <w:pPr>
        <w:spacing w:after="0"/>
        <w:outlineLvl w:val="0"/>
        <w:rPr>
          <w:rFonts w:ascii="Arial" w:hAnsi="Arial" w:cs="Arial"/>
          <w:b/>
          <w:sz w:val="20"/>
          <w:szCs w:val="20"/>
        </w:rPr>
      </w:pPr>
      <w:r w:rsidRPr="00B86097">
        <w:rPr>
          <w:rFonts w:ascii="Arial" w:hAnsi="Arial" w:cs="Arial"/>
          <w:b/>
          <w:bCs/>
          <w:color w:val="000000"/>
          <w:sz w:val="20"/>
          <w:szCs w:val="20"/>
        </w:rPr>
        <w:t>M</w:t>
      </w:r>
      <w:r>
        <w:rPr>
          <w:rFonts w:ascii="Arial" w:hAnsi="Arial" w:cs="Arial"/>
          <w:b/>
          <w:bCs/>
          <w:color w:val="000000"/>
          <w:sz w:val="20"/>
          <w:szCs w:val="20"/>
        </w:rPr>
        <w:t>odifying the stages of change model to assess healthy behaviours</w:t>
      </w:r>
    </w:p>
    <w:p w14:paraId="13CC4949" w14:textId="77777777" w:rsidR="00155838" w:rsidRDefault="00155838" w:rsidP="00155838">
      <w:pPr>
        <w:spacing w:after="0"/>
        <w:rPr>
          <w:rFonts w:ascii="Arial" w:hAnsi="Arial" w:cs="Arial"/>
          <w:sz w:val="20"/>
          <w:szCs w:val="20"/>
        </w:rPr>
      </w:pPr>
      <w:r>
        <w:rPr>
          <w:rFonts w:ascii="Arial" w:hAnsi="Arial" w:cs="Arial"/>
          <w:b/>
          <w:sz w:val="20"/>
          <w:szCs w:val="20"/>
        </w:rPr>
        <w:t>STREET, T.D.</w:t>
      </w:r>
      <w:r>
        <w:rPr>
          <w:rFonts w:ascii="Arial" w:hAnsi="Arial" w:cs="Arial"/>
          <w:sz w:val="20"/>
          <w:szCs w:val="20"/>
        </w:rPr>
        <w:t xml:space="preserve"> (The Wesley Research Institute) (Queensland University of Technology Institute of Health and Biomedical Innovation IHIBI) &amp; LACEY, S.J. (The Wesley Research Institute)</w:t>
      </w:r>
    </w:p>
    <w:p w14:paraId="1F2421A8" w14:textId="77777777" w:rsidR="00155838" w:rsidRDefault="00155838" w:rsidP="00155838">
      <w:pPr>
        <w:spacing w:after="0"/>
        <w:rPr>
          <w:rFonts w:ascii="Arial" w:hAnsi="Arial" w:cs="Arial"/>
          <w:sz w:val="20"/>
          <w:szCs w:val="20"/>
        </w:rPr>
      </w:pPr>
    </w:p>
    <w:p w14:paraId="482BDCFB" w14:textId="77777777" w:rsidR="00155838" w:rsidRPr="003E2BD2" w:rsidRDefault="00155838" w:rsidP="00155838">
      <w:pPr>
        <w:spacing w:after="0"/>
        <w:rPr>
          <w:rFonts w:ascii="Arial" w:hAnsi="Arial" w:cs="Arial"/>
          <w:sz w:val="20"/>
          <w:szCs w:val="20"/>
          <w:u w:val="single"/>
        </w:rPr>
      </w:pPr>
      <w:r w:rsidRPr="003E2BD2">
        <w:rPr>
          <w:rFonts w:ascii="Arial" w:hAnsi="Arial" w:cs="Arial"/>
          <w:sz w:val="20"/>
          <w:szCs w:val="20"/>
          <w:u w:val="single"/>
        </w:rPr>
        <w:t>tstreet@wesleyresearch.com.au</w:t>
      </w:r>
    </w:p>
    <w:p w14:paraId="55C976CD" w14:textId="77777777" w:rsidR="00155838" w:rsidRDefault="00155838" w:rsidP="00155838">
      <w:pPr>
        <w:spacing w:after="0"/>
        <w:rPr>
          <w:rFonts w:ascii="Arial" w:hAnsi="Arial" w:cs="Arial"/>
          <w:sz w:val="20"/>
          <w:szCs w:val="20"/>
        </w:rPr>
      </w:pPr>
    </w:p>
    <w:p w14:paraId="2CDF8CB6" w14:textId="77777777" w:rsidR="00155838" w:rsidRDefault="00155838" w:rsidP="00F81F76">
      <w:pPr>
        <w:spacing w:line="240" w:lineRule="auto"/>
        <w:rPr>
          <w:rFonts w:ascii="Arial" w:hAnsi="Arial" w:cs="Arial"/>
          <w:sz w:val="20"/>
          <w:szCs w:val="20"/>
        </w:rPr>
      </w:pPr>
      <w:r>
        <w:rPr>
          <w:rFonts w:ascii="Arial" w:hAnsi="Arial" w:cs="Arial"/>
          <w:sz w:val="20"/>
          <w:szCs w:val="20"/>
        </w:rPr>
        <w:t xml:space="preserve">Procheska and DiClemente’s (1982; 1992; 1997) Stages of Change model assesses an individual’s readiness to change a health behaviour. The model is comprised of five stages (precontemplation, contemplation, preparation, action and maintenance) and was originally developed for the assessment of unhealthy behaviours (e.g. smoking). According to the model, ‘precontemplators’ engage in the unhealthy behaviour and are unaware that their current behaviour is problematic. Thus, the measure of precontemplation should capture individuals that are not currently meeting the guidelines for healthy behaviours (such as physical activity and nutrition). This study compared the traditional precontemplation measure to a modified version in the assessment of two healthy behaviours: physical activity and nutrition behaviours. Eight hundred and ninety-seven participants (658 male; 239 female) completed a self-report health survey to measure stage of change and current health behaviours. In both the physical activity and </w:t>
      </w:r>
      <w:r>
        <w:rPr>
          <w:rFonts w:ascii="Arial" w:hAnsi="Arial" w:cs="Arial"/>
          <w:sz w:val="20"/>
          <w:szCs w:val="20"/>
        </w:rPr>
        <w:lastRenderedPageBreak/>
        <w:t>nutrition measure of stage of change, the modified measure improved accuracy and captured fewer individuals currently meeting the guideline. This result implies that the Stages of Change measure for precontemplation could be modified to reflect knowledge that the behaviour is unhealthy and apathy to change when applied to healthy behaviours.</w:t>
      </w:r>
    </w:p>
    <w:p w14:paraId="1725EDB9" w14:textId="77777777" w:rsidR="005A458F" w:rsidRDefault="005A458F" w:rsidP="00F81F76">
      <w:pPr>
        <w:spacing w:line="240" w:lineRule="auto"/>
      </w:pPr>
    </w:p>
    <w:p w14:paraId="251D9040" w14:textId="77777777" w:rsidR="00155838" w:rsidRPr="00FA5F8A" w:rsidRDefault="00155838" w:rsidP="00903F28">
      <w:pPr>
        <w:autoSpaceDE w:val="0"/>
        <w:autoSpaceDN w:val="0"/>
        <w:adjustRightInd w:val="0"/>
        <w:spacing w:after="0" w:line="240" w:lineRule="auto"/>
        <w:outlineLvl w:val="0"/>
        <w:rPr>
          <w:rFonts w:ascii="Arial" w:hAnsi="Arial" w:cs="Arial"/>
          <w:b/>
          <w:sz w:val="20"/>
          <w:szCs w:val="20"/>
        </w:rPr>
      </w:pPr>
      <w:r>
        <w:rPr>
          <w:rFonts w:ascii="Arial" w:hAnsi="Arial" w:cs="Arial"/>
          <w:b/>
          <w:bCs/>
          <w:sz w:val="20"/>
          <w:szCs w:val="20"/>
        </w:rPr>
        <w:t>Understanding employee intentions to facilitate multiple healthy behaviour c</w:t>
      </w:r>
      <w:r w:rsidRPr="00FA5F8A">
        <w:rPr>
          <w:rFonts w:ascii="Arial" w:hAnsi="Arial" w:cs="Arial"/>
          <w:b/>
          <w:bCs/>
          <w:sz w:val="20"/>
          <w:szCs w:val="20"/>
        </w:rPr>
        <w:t>hanges</w:t>
      </w:r>
    </w:p>
    <w:p w14:paraId="7A33AA02" w14:textId="77777777" w:rsidR="00155838" w:rsidRDefault="00155838" w:rsidP="00155838">
      <w:pPr>
        <w:spacing w:after="0"/>
        <w:rPr>
          <w:rFonts w:ascii="Arial" w:hAnsi="Arial" w:cs="Arial"/>
          <w:sz w:val="20"/>
          <w:szCs w:val="20"/>
        </w:rPr>
      </w:pPr>
      <w:r w:rsidRPr="00903F28">
        <w:rPr>
          <w:rFonts w:ascii="Arial" w:hAnsi="Arial" w:cs="Arial"/>
          <w:b/>
          <w:caps/>
          <w:sz w:val="20"/>
          <w:szCs w:val="20"/>
        </w:rPr>
        <w:t>Street, T.D.</w:t>
      </w:r>
      <w:r>
        <w:rPr>
          <w:rFonts w:ascii="Arial" w:hAnsi="Arial" w:cs="Arial"/>
          <w:sz w:val="20"/>
          <w:szCs w:val="20"/>
        </w:rPr>
        <w:t xml:space="preserve"> (The Wesley Research Institute) (Queensland University of Technology Institute of Health and Biomedical Innovation IHIBI) &amp; LACEY, S.J. (The Wesley Research Institute)</w:t>
      </w:r>
    </w:p>
    <w:p w14:paraId="2B0E08DC" w14:textId="77777777" w:rsidR="00155838" w:rsidRDefault="00155838" w:rsidP="00155838">
      <w:pPr>
        <w:spacing w:after="0"/>
        <w:rPr>
          <w:rFonts w:ascii="Arial" w:hAnsi="Arial" w:cs="Arial"/>
          <w:sz w:val="20"/>
          <w:szCs w:val="20"/>
        </w:rPr>
      </w:pPr>
    </w:p>
    <w:p w14:paraId="5476BCC2" w14:textId="77777777" w:rsidR="00155838" w:rsidRPr="00751C76" w:rsidRDefault="00155838" w:rsidP="00155838">
      <w:pPr>
        <w:spacing w:after="0"/>
        <w:rPr>
          <w:rFonts w:ascii="Arial" w:hAnsi="Arial" w:cs="Arial"/>
          <w:sz w:val="20"/>
          <w:szCs w:val="20"/>
          <w:u w:val="single"/>
        </w:rPr>
      </w:pPr>
      <w:r w:rsidRPr="00751C76">
        <w:rPr>
          <w:rFonts w:ascii="Arial" w:hAnsi="Arial" w:cs="Arial"/>
          <w:sz w:val="20"/>
          <w:szCs w:val="20"/>
          <w:u w:val="single"/>
        </w:rPr>
        <w:t>tstreet@wesleyresearch.com.au</w:t>
      </w:r>
    </w:p>
    <w:p w14:paraId="6A343A56" w14:textId="77777777" w:rsidR="00155838" w:rsidRPr="00FA5F8A" w:rsidRDefault="00155838" w:rsidP="00155838">
      <w:pPr>
        <w:autoSpaceDE w:val="0"/>
        <w:autoSpaceDN w:val="0"/>
        <w:adjustRightInd w:val="0"/>
        <w:spacing w:after="0" w:line="240" w:lineRule="auto"/>
        <w:jc w:val="both"/>
        <w:rPr>
          <w:rFonts w:ascii="Arial" w:hAnsi="Arial" w:cs="Arial"/>
          <w:b/>
          <w:sz w:val="20"/>
          <w:szCs w:val="20"/>
        </w:rPr>
      </w:pPr>
    </w:p>
    <w:p w14:paraId="70AEE99A" w14:textId="77777777" w:rsidR="001C22B7" w:rsidRDefault="00155838" w:rsidP="002609C6">
      <w:pPr>
        <w:spacing w:line="240" w:lineRule="auto"/>
        <w:rPr>
          <w:rFonts w:ascii="Arial" w:hAnsi="Arial" w:cs="Arial"/>
          <w:sz w:val="20"/>
          <w:szCs w:val="20"/>
        </w:rPr>
      </w:pPr>
      <w:r>
        <w:rPr>
          <w:rFonts w:ascii="Arial" w:hAnsi="Arial" w:cs="Arial"/>
          <w:sz w:val="20"/>
          <w:szCs w:val="20"/>
        </w:rPr>
        <w:t>T</w:t>
      </w:r>
      <w:r w:rsidRPr="00FA5F8A">
        <w:rPr>
          <w:rFonts w:ascii="Arial" w:hAnsi="Arial" w:cs="Arial"/>
          <w:sz w:val="20"/>
          <w:szCs w:val="20"/>
        </w:rPr>
        <w:t>his study investigate</w:t>
      </w:r>
      <w:r>
        <w:rPr>
          <w:rFonts w:ascii="Arial" w:hAnsi="Arial" w:cs="Arial"/>
          <w:sz w:val="20"/>
          <w:szCs w:val="20"/>
        </w:rPr>
        <w:t xml:space="preserve">d </w:t>
      </w:r>
      <w:r w:rsidRPr="00FA5F8A">
        <w:rPr>
          <w:rFonts w:ascii="Arial" w:hAnsi="Arial" w:cs="Arial"/>
          <w:sz w:val="20"/>
          <w:szCs w:val="20"/>
        </w:rPr>
        <w:t xml:space="preserve">employee </w:t>
      </w:r>
      <w:r>
        <w:rPr>
          <w:rFonts w:ascii="Arial" w:hAnsi="Arial" w:cs="Arial"/>
          <w:sz w:val="20"/>
          <w:szCs w:val="20"/>
        </w:rPr>
        <w:t>participation intentions for</w:t>
      </w:r>
      <w:r w:rsidRPr="00FA5F8A">
        <w:rPr>
          <w:rFonts w:ascii="Arial" w:hAnsi="Arial" w:cs="Arial"/>
          <w:sz w:val="20"/>
          <w:szCs w:val="20"/>
        </w:rPr>
        <w:t xml:space="preserve"> health promotion strateg</w:t>
      </w:r>
      <w:r>
        <w:rPr>
          <w:rFonts w:ascii="Arial" w:hAnsi="Arial" w:cs="Arial"/>
          <w:sz w:val="20"/>
          <w:szCs w:val="20"/>
        </w:rPr>
        <w:t>ies</w:t>
      </w:r>
      <w:r w:rsidRPr="00FA5F8A">
        <w:rPr>
          <w:rFonts w:ascii="Arial" w:hAnsi="Arial" w:cs="Arial"/>
          <w:sz w:val="20"/>
          <w:szCs w:val="20"/>
        </w:rPr>
        <w:t xml:space="preserve"> address</w:t>
      </w:r>
      <w:r>
        <w:rPr>
          <w:rFonts w:ascii="Arial" w:hAnsi="Arial" w:cs="Arial"/>
          <w:sz w:val="20"/>
          <w:szCs w:val="20"/>
        </w:rPr>
        <w:t>ing</w:t>
      </w:r>
      <w:r w:rsidRPr="00FA5F8A">
        <w:rPr>
          <w:rFonts w:ascii="Arial" w:hAnsi="Arial" w:cs="Arial"/>
          <w:sz w:val="20"/>
          <w:szCs w:val="20"/>
        </w:rPr>
        <w:t xml:space="preserve"> </w:t>
      </w:r>
      <w:r>
        <w:rPr>
          <w:rFonts w:ascii="Arial" w:hAnsi="Arial" w:cs="Arial"/>
          <w:sz w:val="20"/>
          <w:szCs w:val="20"/>
        </w:rPr>
        <w:t xml:space="preserve">single or </w:t>
      </w:r>
      <w:r w:rsidRPr="00FA5F8A">
        <w:rPr>
          <w:rFonts w:ascii="Arial" w:hAnsi="Arial" w:cs="Arial"/>
          <w:sz w:val="20"/>
          <w:szCs w:val="20"/>
        </w:rPr>
        <w:t xml:space="preserve">multiple health risk factors. </w:t>
      </w:r>
      <w:r>
        <w:rPr>
          <w:rFonts w:ascii="Arial" w:hAnsi="Arial" w:cs="Arial"/>
          <w:sz w:val="20"/>
          <w:szCs w:val="20"/>
        </w:rPr>
        <w:t>Additionally, t</w:t>
      </w:r>
      <w:r w:rsidRPr="00FA5F8A">
        <w:rPr>
          <w:rFonts w:ascii="Arial" w:hAnsi="Arial" w:cs="Arial"/>
          <w:sz w:val="20"/>
          <w:szCs w:val="20"/>
        </w:rPr>
        <w:t xml:space="preserve">he relationship between intention to participate in a health strategy and individual differences in behaviour patterns and stages of change across smoking, physical activity and nutritional consumption </w:t>
      </w:r>
      <w:r>
        <w:rPr>
          <w:rFonts w:ascii="Arial" w:hAnsi="Arial" w:cs="Arial"/>
          <w:sz w:val="20"/>
          <w:szCs w:val="20"/>
        </w:rPr>
        <w:t>behaviours</w:t>
      </w:r>
      <w:r w:rsidRPr="00FA5F8A">
        <w:rPr>
          <w:rFonts w:ascii="Arial" w:hAnsi="Arial" w:cs="Arial"/>
          <w:sz w:val="20"/>
          <w:szCs w:val="20"/>
        </w:rPr>
        <w:t xml:space="preserve"> was </w:t>
      </w:r>
      <w:r>
        <w:rPr>
          <w:rFonts w:ascii="Arial" w:hAnsi="Arial" w:cs="Arial"/>
          <w:sz w:val="20"/>
          <w:szCs w:val="20"/>
        </w:rPr>
        <w:t>as</w:t>
      </w:r>
      <w:r w:rsidRPr="00FA5F8A">
        <w:rPr>
          <w:rFonts w:ascii="Arial" w:hAnsi="Arial" w:cs="Arial"/>
          <w:sz w:val="20"/>
          <w:szCs w:val="20"/>
        </w:rPr>
        <w:t>sessed.</w:t>
      </w:r>
      <w:r>
        <w:rPr>
          <w:rFonts w:ascii="Arial" w:hAnsi="Arial" w:cs="Arial"/>
          <w:sz w:val="20"/>
          <w:szCs w:val="20"/>
        </w:rPr>
        <w:t xml:space="preserve"> Participants were 897 employees of an Australian mining company. </w:t>
      </w:r>
      <w:r>
        <w:rPr>
          <w:rFonts w:ascii="Arial" w:hAnsi="Arial" w:cs="Arial"/>
          <w:iCs/>
          <w:sz w:val="20"/>
          <w:szCs w:val="20"/>
        </w:rPr>
        <w:t>D</w:t>
      </w:r>
      <w:r w:rsidRPr="00FA5F8A">
        <w:rPr>
          <w:rFonts w:ascii="Arial" w:hAnsi="Arial" w:cs="Arial"/>
          <w:sz w:val="20"/>
          <w:szCs w:val="20"/>
        </w:rPr>
        <w:t>emographic, health behaviour and p</w:t>
      </w:r>
      <w:r>
        <w:rPr>
          <w:rFonts w:ascii="Arial" w:hAnsi="Arial" w:cs="Arial"/>
          <w:sz w:val="20"/>
          <w:szCs w:val="20"/>
        </w:rPr>
        <w:t>articipation intention data were obtained via survey</w:t>
      </w:r>
      <w:r w:rsidRPr="00FA5F8A">
        <w:rPr>
          <w:rFonts w:ascii="Arial" w:hAnsi="Arial" w:cs="Arial"/>
          <w:sz w:val="20"/>
          <w:szCs w:val="20"/>
        </w:rPr>
        <w:t>.</w:t>
      </w:r>
      <w:r>
        <w:rPr>
          <w:rFonts w:ascii="Arial" w:hAnsi="Arial" w:cs="Arial"/>
          <w:sz w:val="20"/>
          <w:szCs w:val="20"/>
        </w:rPr>
        <w:t xml:space="preserve"> Results showed that t</w:t>
      </w:r>
      <w:r w:rsidRPr="00FA5F8A">
        <w:rPr>
          <w:rFonts w:ascii="Arial" w:hAnsi="Arial" w:cs="Arial"/>
          <w:sz w:val="20"/>
          <w:szCs w:val="20"/>
        </w:rPr>
        <w:t>he majority of participants were male, with a mean age of 36.9 years.</w:t>
      </w:r>
      <w:r>
        <w:rPr>
          <w:rFonts w:ascii="Arial" w:hAnsi="Arial" w:cs="Arial"/>
          <w:sz w:val="20"/>
          <w:szCs w:val="20"/>
        </w:rPr>
        <w:t xml:space="preserve"> Participants reported to be </w:t>
      </w:r>
      <w:r w:rsidRPr="00FA5F8A">
        <w:rPr>
          <w:rFonts w:ascii="Arial" w:hAnsi="Arial" w:cs="Arial"/>
          <w:sz w:val="20"/>
          <w:szCs w:val="20"/>
        </w:rPr>
        <w:t xml:space="preserve">in different stages of change across the three health behaviours assessed. The proportion of participants who indicated </w:t>
      </w:r>
      <w:r>
        <w:rPr>
          <w:rFonts w:ascii="Arial" w:hAnsi="Arial" w:cs="Arial"/>
          <w:sz w:val="20"/>
          <w:szCs w:val="20"/>
        </w:rPr>
        <w:t xml:space="preserve">participation interest </w:t>
      </w:r>
      <w:r w:rsidRPr="00FA5F8A">
        <w:rPr>
          <w:rFonts w:ascii="Arial" w:hAnsi="Arial" w:cs="Arial"/>
          <w:sz w:val="20"/>
          <w:szCs w:val="20"/>
        </w:rPr>
        <w:t xml:space="preserve">in a </w:t>
      </w:r>
      <w:r>
        <w:rPr>
          <w:rFonts w:ascii="Arial" w:hAnsi="Arial" w:cs="Arial"/>
          <w:sz w:val="20"/>
          <w:szCs w:val="20"/>
        </w:rPr>
        <w:t>general</w:t>
      </w:r>
      <w:r w:rsidRPr="00FA5F8A">
        <w:rPr>
          <w:rFonts w:ascii="Arial" w:hAnsi="Arial" w:cs="Arial"/>
          <w:sz w:val="20"/>
          <w:szCs w:val="20"/>
        </w:rPr>
        <w:t xml:space="preserve"> health promotion program was </w:t>
      </w:r>
      <w:r>
        <w:rPr>
          <w:rFonts w:ascii="Arial" w:hAnsi="Arial" w:cs="Arial"/>
          <w:sz w:val="20"/>
          <w:szCs w:val="20"/>
        </w:rPr>
        <w:t xml:space="preserve">significantly </w:t>
      </w:r>
      <w:r w:rsidRPr="00FA5F8A">
        <w:rPr>
          <w:rFonts w:ascii="Arial" w:hAnsi="Arial" w:cs="Arial"/>
          <w:sz w:val="20"/>
          <w:szCs w:val="20"/>
        </w:rPr>
        <w:t xml:space="preserve">higher than the proportion of participants who indicated interest in programs targeting specific health behaviours </w:t>
      </w:r>
      <w:r>
        <w:rPr>
          <w:rFonts w:ascii="Arial" w:hAnsi="Arial" w:cs="Arial"/>
          <w:sz w:val="20"/>
          <w:szCs w:val="20"/>
        </w:rPr>
        <w:t>including</w:t>
      </w:r>
      <w:r w:rsidRPr="00FA5F8A">
        <w:rPr>
          <w:rFonts w:ascii="Arial" w:hAnsi="Arial" w:cs="Arial"/>
          <w:sz w:val="20"/>
          <w:szCs w:val="20"/>
        </w:rPr>
        <w:t xml:space="preserve"> nutrition, physical activity or smoking.  </w:t>
      </w:r>
      <w:r>
        <w:rPr>
          <w:rFonts w:ascii="Arial" w:hAnsi="Arial" w:cs="Arial"/>
          <w:sz w:val="20"/>
          <w:szCs w:val="20"/>
        </w:rPr>
        <w:t>I</w:t>
      </w:r>
      <w:r w:rsidRPr="00FA5F8A">
        <w:rPr>
          <w:rFonts w:ascii="Arial" w:hAnsi="Arial" w:cs="Arial"/>
          <w:sz w:val="20"/>
          <w:szCs w:val="20"/>
        </w:rPr>
        <w:t xml:space="preserve">ntention to participate </w:t>
      </w:r>
      <w:r>
        <w:rPr>
          <w:rFonts w:ascii="Arial" w:hAnsi="Arial" w:cs="Arial"/>
          <w:sz w:val="20"/>
          <w:szCs w:val="20"/>
        </w:rPr>
        <w:t>varied with regard to stage of change. Participation intention in a</w:t>
      </w:r>
      <w:r w:rsidRPr="00FA5F8A">
        <w:rPr>
          <w:rFonts w:ascii="Arial" w:hAnsi="Arial" w:cs="Arial"/>
          <w:sz w:val="20"/>
          <w:szCs w:val="20"/>
        </w:rPr>
        <w:t xml:space="preserve"> nutrition</w:t>
      </w:r>
      <w:r>
        <w:rPr>
          <w:rFonts w:ascii="Arial" w:hAnsi="Arial" w:cs="Arial"/>
          <w:sz w:val="20"/>
          <w:szCs w:val="20"/>
        </w:rPr>
        <w:t xml:space="preserve"> or</w:t>
      </w:r>
      <w:r w:rsidRPr="00FA5F8A">
        <w:rPr>
          <w:rFonts w:ascii="Arial" w:hAnsi="Arial" w:cs="Arial"/>
          <w:sz w:val="20"/>
          <w:szCs w:val="20"/>
        </w:rPr>
        <w:t xml:space="preserve"> physical activity targeted program was highest for individuals in the ‘action’ stage of change.</w:t>
      </w:r>
      <w:r>
        <w:rPr>
          <w:rFonts w:ascii="Arial" w:hAnsi="Arial" w:cs="Arial"/>
          <w:sz w:val="20"/>
          <w:szCs w:val="20"/>
        </w:rPr>
        <w:t xml:space="preserve"> To facilitate maximum participation from the workforce f</w:t>
      </w:r>
      <w:r w:rsidRPr="00FA5F8A">
        <w:rPr>
          <w:rFonts w:ascii="Arial" w:hAnsi="Arial" w:cs="Arial"/>
          <w:sz w:val="20"/>
          <w:szCs w:val="20"/>
        </w:rPr>
        <w:t>uture health programs</w:t>
      </w:r>
      <w:r>
        <w:rPr>
          <w:rFonts w:ascii="Arial" w:hAnsi="Arial" w:cs="Arial"/>
          <w:sz w:val="20"/>
          <w:szCs w:val="20"/>
        </w:rPr>
        <w:t xml:space="preserve"> can should incorporate multiple </w:t>
      </w:r>
      <w:r w:rsidRPr="00FA5F8A">
        <w:rPr>
          <w:rFonts w:ascii="Arial" w:hAnsi="Arial" w:cs="Arial"/>
          <w:sz w:val="20"/>
          <w:szCs w:val="20"/>
        </w:rPr>
        <w:t>health behaviours</w:t>
      </w:r>
      <w:r>
        <w:rPr>
          <w:rFonts w:ascii="Arial" w:hAnsi="Arial" w:cs="Arial"/>
          <w:sz w:val="20"/>
          <w:szCs w:val="20"/>
        </w:rPr>
        <w:t xml:space="preserve"> and provide</w:t>
      </w:r>
      <w:r w:rsidRPr="005455B0">
        <w:rPr>
          <w:rFonts w:ascii="Arial" w:hAnsi="Arial" w:cs="Arial"/>
          <w:sz w:val="20"/>
          <w:szCs w:val="20"/>
        </w:rPr>
        <w:t xml:space="preserve"> </w:t>
      </w:r>
      <w:r w:rsidRPr="00FA5F8A">
        <w:rPr>
          <w:rFonts w:ascii="Arial" w:hAnsi="Arial" w:cs="Arial"/>
          <w:sz w:val="20"/>
          <w:szCs w:val="20"/>
        </w:rPr>
        <w:t xml:space="preserve">semi-tailored </w:t>
      </w:r>
      <w:r>
        <w:rPr>
          <w:rFonts w:ascii="Arial" w:hAnsi="Arial" w:cs="Arial"/>
          <w:sz w:val="20"/>
          <w:szCs w:val="20"/>
        </w:rPr>
        <w:t xml:space="preserve">strategies </w:t>
      </w:r>
      <w:r w:rsidRPr="00FA5F8A">
        <w:rPr>
          <w:rFonts w:ascii="Arial" w:hAnsi="Arial" w:cs="Arial"/>
          <w:sz w:val="20"/>
          <w:szCs w:val="20"/>
        </w:rPr>
        <w:t>to ensure engagement by individuals with differing existing health behaviours and readiness for behavioural change.</w:t>
      </w:r>
    </w:p>
    <w:p w14:paraId="1C6D4D46" w14:textId="77777777" w:rsidR="002609C6" w:rsidRDefault="002609C6" w:rsidP="00603C2A">
      <w:pPr>
        <w:spacing w:after="0" w:line="240" w:lineRule="auto"/>
        <w:rPr>
          <w:rFonts w:ascii="Arial" w:hAnsi="Arial" w:cs="Arial"/>
          <w:b/>
          <w:sz w:val="20"/>
          <w:szCs w:val="20"/>
        </w:rPr>
      </w:pPr>
    </w:p>
    <w:p w14:paraId="1CB38009" w14:textId="7A9DD6F9" w:rsidR="00603C2A" w:rsidRPr="00603C2A" w:rsidRDefault="00A329E9" w:rsidP="00603C2A">
      <w:pPr>
        <w:spacing w:after="0" w:line="240" w:lineRule="auto"/>
        <w:rPr>
          <w:rFonts w:ascii="Arial" w:hAnsi="Arial" w:cs="Arial"/>
          <w:b/>
          <w:sz w:val="20"/>
          <w:szCs w:val="20"/>
        </w:rPr>
      </w:pPr>
      <w:r>
        <w:rPr>
          <w:rFonts w:ascii="Arial" w:hAnsi="Arial" w:cs="Arial"/>
          <w:b/>
          <w:sz w:val="20"/>
          <w:szCs w:val="20"/>
        </w:rPr>
        <w:t>Metacognitions, m</w:t>
      </w:r>
      <w:r w:rsidR="00603C2A" w:rsidRPr="00603C2A">
        <w:rPr>
          <w:rFonts w:ascii="Arial" w:hAnsi="Arial" w:cs="Arial"/>
          <w:b/>
          <w:sz w:val="20"/>
          <w:szCs w:val="20"/>
        </w:rPr>
        <w:t>eta-emotion  and dysfunctional eating</w:t>
      </w:r>
    </w:p>
    <w:p w14:paraId="13DD08AA" w14:textId="0C3F3DED" w:rsidR="00603C2A" w:rsidRPr="00A329E9" w:rsidRDefault="00603C2A" w:rsidP="00603C2A">
      <w:pPr>
        <w:spacing w:after="0" w:line="240" w:lineRule="auto"/>
        <w:rPr>
          <w:rFonts w:ascii="Arial" w:hAnsi="Arial" w:cs="Arial"/>
          <w:sz w:val="20"/>
          <w:szCs w:val="20"/>
        </w:rPr>
      </w:pPr>
      <w:r w:rsidRPr="00A329E9">
        <w:rPr>
          <w:rFonts w:ascii="Arial" w:hAnsi="Arial" w:cs="Arial"/>
          <w:b/>
          <w:sz w:val="20"/>
          <w:szCs w:val="20"/>
        </w:rPr>
        <w:t>STRODL, E.,</w:t>
      </w:r>
      <w:r w:rsidRPr="00603C2A">
        <w:rPr>
          <w:rFonts w:ascii="Arial" w:hAnsi="Arial" w:cs="Arial"/>
          <w:b/>
          <w:sz w:val="20"/>
          <w:szCs w:val="20"/>
        </w:rPr>
        <w:t xml:space="preserve"> </w:t>
      </w:r>
      <w:r w:rsidRPr="00603C2A">
        <w:rPr>
          <w:rFonts w:ascii="Arial" w:hAnsi="Arial" w:cs="Arial"/>
          <w:sz w:val="20"/>
          <w:szCs w:val="20"/>
        </w:rPr>
        <w:t>GREENAWAY, T., ROBERTSON, S., &amp; GLISENTI, K</w:t>
      </w:r>
      <w:r w:rsidRPr="00603C2A">
        <w:rPr>
          <w:rFonts w:ascii="Arial" w:hAnsi="Arial" w:cs="Arial"/>
          <w:b/>
          <w:sz w:val="20"/>
          <w:szCs w:val="20"/>
        </w:rPr>
        <w:t>.</w:t>
      </w:r>
      <w:r w:rsidRPr="00603C2A">
        <w:rPr>
          <w:rFonts w:ascii="Arial" w:hAnsi="Arial" w:cs="Arial"/>
          <w:sz w:val="20"/>
          <w:szCs w:val="20"/>
        </w:rPr>
        <w:t xml:space="preserve"> </w:t>
      </w:r>
      <w:r w:rsidRPr="00A329E9">
        <w:rPr>
          <w:rFonts w:ascii="Arial" w:hAnsi="Arial" w:cs="Arial"/>
          <w:sz w:val="20"/>
          <w:szCs w:val="20"/>
        </w:rPr>
        <w:t>(</w:t>
      </w:r>
      <w:r w:rsidR="00A329E9" w:rsidRPr="00A329E9">
        <w:rPr>
          <w:rFonts w:ascii="Arial" w:hAnsi="Arial" w:cs="Arial"/>
          <w:sz w:val="20"/>
          <w:szCs w:val="20"/>
          <w:lang w:val="en-US"/>
        </w:rPr>
        <w:t>School of Psychology and Counselling, Queensland University of Technology</w:t>
      </w:r>
      <w:r w:rsidRPr="00A329E9">
        <w:rPr>
          <w:rFonts w:ascii="Arial" w:hAnsi="Arial" w:cs="Arial"/>
          <w:sz w:val="20"/>
          <w:szCs w:val="20"/>
        </w:rPr>
        <w:t>)</w:t>
      </w:r>
    </w:p>
    <w:p w14:paraId="283A26D6" w14:textId="77777777" w:rsidR="002609C6" w:rsidRPr="00603C2A" w:rsidRDefault="002609C6" w:rsidP="00603C2A">
      <w:pPr>
        <w:spacing w:after="0" w:line="240" w:lineRule="auto"/>
        <w:rPr>
          <w:rFonts w:ascii="Arial" w:hAnsi="Arial" w:cs="Arial"/>
          <w:sz w:val="20"/>
          <w:szCs w:val="20"/>
        </w:rPr>
      </w:pPr>
    </w:p>
    <w:p w14:paraId="21A22220" w14:textId="77777777" w:rsidR="00603C2A" w:rsidRPr="00603C2A" w:rsidRDefault="00603C2A" w:rsidP="00603C2A">
      <w:pPr>
        <w:spacing w:after="0" w:line="240" w:lineRule="auto"/>
        <w:rPr>
          <w:rFonts w:ascii="Arial" w:hAnsi="Arial" w:cs="Arial"/>
          <w:sz w:val="20"/>
          <w:szCs w:val="20"/>
        </w:rPr>
      </w:pPr>
      <w:r w:rsidRPr="00603C2A">
        <w:rPr>
          <w:rFonts w:ascii="Arial" w:hAnsi="Arial" w:cs="Arial"/>
          <w:sz w:val="20"/>
          <w:szCs w:val="20"/>
        </w:rPr>
        <w:t>e.strodl@qut.edu.au</w:t>
      </w:r>
    </w:p>
    <w:p w14:paraId="26A868A6" w14:textId="77777777" w:rsidR="00603C2A" w:rsidRPr="00603C2A" w:rsidRDefault="00603C2A" w:rsidP="00603C2A">
      <w:pPr>
        <w:rPr>
          <w:rFonts w:ascii="Arial" w:hAnsi="Arial" w:cs="Arial"/>
          <w:sz w:val="20"/>
          <w:szCs w:val="20"/>
        </w:rPr>
      </w:pPr>
    </w:p>
    <w:p w14:paraId="25C37C27" w14:textId="77777777" w:rsidR="00603C2A" w:rsidRPr="00603C2A" w:rsidRDefault="00603C2A" w:rsidP="002609C6">
      <w:pPr>
        <w:spacing w:line="240" w:lineRule="auto"/>
        <w:rPr>
          <w:rFonts w:ascii="Arial" w:hAnsi="Arial" w:cs="Arial"/>
          <w:sz w:val="20"/>
          <w:szCs w:val="20"/>
        </w:rPr>
      </w:pPr>
      <w:r w:rsidRPr="00603C2A">
        <w:rPr>
          <w:rFonts w:ascii="Arial" w:hAnsi="Arial" w:cs="Arial"/>
          <w:sz w:val="20"/>
          <w:szCs w:val="20"/>
        </w:rPr>
        <w:t xml:space="preserve">Metacognition refers to thinking about thinking, while meta-emotion refers to thinking about emotions.  There is emerging evidence that metacognitions and meta-emotions may be important predictors of dysfunctional eating behaviours such as emotional eating as well as binge eating, which in turn are associated with obesity and other health problems. As such understanding the relationships between meta-cognitions/emotions and these dysfunctional eating behaviours may guide the development of improved interventions for these difficult to treat health behaviours. This presentation will first describe the findings from a recent online survey examining the associations between meta-beliefs about thoughts and emotions with emotional eating as measured by the Dutch Eating Behaviour Questionnaire. In addition, the presentation will outline the findings from two separate series of case studies. The first will involve the application of Metacognitive Therapy for thoughts in four participants presenting with Binge Eating Disorder. The second series of cases will illustrate the application of Emotion Focused Therapy for participants presenting with Binge Eating Disorder. The findings from these two series of case studies will be described in terms of their implications for targeting beliefs about thoughts and beliefs about emotions for the treatment of dysfunctional eating behaviours. </w:t>
      </w:r>
    </w:p>
    <w:p w14:paraId="3EDC6CE3" w14:textId="77777777" w:rsidR="004F2B38" w:rsidRDefault="004F2B38" w:rsidP="001C22B7">
      <w:pPr>
        <w:spacing w:after="0"/>
        <w:rPr>
          <w:rFonts w:ascii="Arial" w:hAnsi="Arial" w:cs="Arial"/>
          <w:b/>
          <w:sz w:val="20"/>
          <w:szCs w:val="20"/>
        </w:rPr>
      </w:pPr>
    </w:p>
    <w:p w14:paraId="294A21B9" w14:textId="77777777" w:rsidR="004F2B38" w:rsidRDefault="004F2B38" w:rsidP="001C22B7">
      <w:pPr>
        <w:spacing w:after="0"/>
        <w:rPr>
          <w:rFonts w:ascii="Arial" w:hAnsi="Arial" w:cs="Arial"/>
          <w:b/>
          <w:sz w:val="20"/>
          <w:szCs w:val="20"/>
        </w:rPr>
      </w:pPr>
    </w:p>
    <w:p w14:paraId="1BFC8735" w14:textId="77777777" w:rsidR="004F2B38" w:rsidRDefault="004F2B38" w:rsidP="001C22B7">
      <w:pPr>
        <w:spacing w:after="0"/>
        <w:rPr>
          <w:rFonts w:ascii="Arial" w:hAnsi="Arial" w:cs="Arial"/>
          <w:b/>
          <w:sz w:val="20"/>
          <w:szCs w:val="20"/>
        </w:rPr>
      </w:pPr>
    </w:p>
    <w:p w14:paraId="450112A8" w14:textId="77777777" w:rsidR="001C22B7" w:rsidRPr="001C22B7" w:rsidRDefault="001C22B7" w:rsidP="001C22B7">
      <w:pPr>
        <w:spacing w:after="0"/>
        <w:rPr>
          <w:rFonts w:ascii="Arial" w:hAnsi="Arial" w:cs="Arial"/>
          <w:b/>
          <w:sz w:val="20"/>
          <w:szCs w:val="20"/>
        </w:rPr>
      </w:pPr>
      <w:r w:rsidRPr="001C22B7">
        <w:rPr>
          <w:rFonts w:ascii="Arial" w:hAnsi="Arial" w:cs="Arial"/>
          <w:b/>
          <w:sz w:val="20"/>
          <w:szCs w:val="20"/>
        </w:rPr>
        <w:lastRenderedPageBreak/>
        <w:t xml:space="preserve">Preadolescent boys utilising body change strategies: Sociocultural pressure and masculine gender roles </w:t>
      </w:r>
    </w:p>
    <w:p w14:paraId="553596CA" w14:textId="21893F19" w:rsidR="001C22B7" w:rsidRDefault="001C22B7" w:rsidP="001C22B7">
      <w:pPr>
        <w:spacing w:after="0"/>
        <w:rPr>
          <w:rFonts w:ascii="Arial" w:hAnsi="Arial" w:cs="Arial"/>
          <w:color w:val="241F20"/>
          <w:sz w:val="20"/>
          <w:szCs w:val="20"/>
          <w:lang w:eastAsia="en-AU"/>
        </w:rPr>
      </w:pPr>
      <w:r w:rsidRPr="001C22B7">
        <w:rPr>
          <w:rFonts w:ascii="Arial" w:hAnsi="Arial" w:cs="Arial"/>
          <w:b/>
          <w:color w:val="241F20"/>
          <w:sz w:val="20"/>
          <w:szCs w:val="20"/>
          <w:lang w:eastAsia="en-AU"/>
        </w:rPr>
        <w:t xml:space="preserve">TATANGELO, G. </w:t>
      </w:r>
      <w:r w:rsidR="00CC232A">
        <w:rPr>
          <w:rFonts w:ascii="Arial" w:hAnsi="Arial" w:cs="Arial"/>
          <w:color w:val="241F20"/>
          <w:sz w:val="20"/>
          <w:szCs w:val="20"/>
          <w:lang w:eastAsia="en-AU"/>
        </w:rPr>
        <w:t>(Australian Catholic University). McCABE, M. (Australian Catholic</w:t>
      </w:r>
      <w:r w:rsidRPr="001C22B7">
        <w:rPr>
          <w:rFonts w:ascii="Arial" w:hAnsi="Arial" w:cs="Arial"/>
          <w:color w:val="241F20"/>
          <w:sz w:val="20"/>
          <w:szCs w:val="20"/>
          <w:lang w:eastAsia="en-AU"/>
        </w:rPr>
        <w:t xml:space="preserve"> University), MELLOR, D. (Deakin Univ</w:t>
      </w:r>
      <w:r w:rsidR="00CC232A">
        <w:rPr>
          <w:rFonts w:ascii="Arial" w:hAnsi="Arial" w:cs="Arial"/>
          <w:color w:val="241F20"/>
          <w:sz w:val="20"/>
          <w:szCs w:val="20"/>
          <w:lang w:eastAsia="en-AU"/>
        </w:rPr>
        <w:t>ersity), CONNAUGHTON, C. (Australian Catholic</w:t>
      </w:r>
      <w:r w:rsidRPr="001C22B7">
        <w:rPr>
          <w:rFonts w:ascii="Arial" w:hAnsi="Arial" w:cs="Arial"/>
          <w:color w:val="241F20"/>
          <w:sz w:val="20"/>
          <w:szCs w:val="20"/>
          <w:lang w:eastAsia="en-AU"/>
        </w:rPr>
        <w:t xml:space="preserve"> University), &amp; RICCIARDELLI, L. (Deakin University) </w:t>
      </w:r>
    </w:p>
    <w:p w14:paraId="1D4D4992" w14:textId="77777777" w:rsidR="002609C6" w:rsidRPr="001C22B7" w:rsidRDefault="002609C6" w:rsidP="001C22B7">
      <w:pPr>
        <w:spacing w:after="0"/>
        <w:rPr>
          <w:rFonts w:ascii="Arial" w:hAnsi="Arial" w:cs="Arial"/>
          <w:color w:val="241F20"/>
          <w:sz w:val="20"/>
          <w:szCs w:val="20"/>
          <w:lang w:eastAsia="en-AU"/>
        </w:rPr>
      </w:pPr>
    </w:p>
    <w:p w14:paraId="43AB688A" w14:textId="23704DB6" w:rsidR="001C22B7" w:rsidRDefault="004721AC" w:rsidP="001C22B7">
      <w:pPr>
        <w:spacing w:after="0"/>
        <w:rPr>
          <w:rFonts w:ascii="Arial" w:hAnsi="Arial" w:cs="Arial"/>
          <w:color w:val="241F20"/>
          <w:sz w:val="20"/>
          <w:szCs w:val="20"/>
          <w:lang w:eastAsia="en-AU"/>
        </w:rPr>
      </w:pPr>
      <w:hyperlink r:id="rId57" w:history="1">
        <w:r w:rsidR="00CC232A" w:rsidRPr="006E46BD">
          <w:rPr>
            <w:rStyle w:val="Hyperlink"/>
            <w:rFonts w:ascii="Arial" w:hAnsi="Arial" w:cs="Arial"/>
            <w:sz w:val="20"/>
            <w:szCs w:val="20"/>
            <w:lang w:eastAsia="en-AU"/>
          </w:rPr>
          <w:t>Gemma.Tatangelo@acu.edu.au</w:t>
        </w:r>
      </w:hyperlink>
    </w:p>
    <w:p w14:paraId="18B62B7D" w14:textId="77777777" w:rsidR="00CC232A" w:rsidRPr="001C22B7" w:rsidRDefault="00CC232A" w:rsidP="001C22B7">
      <w:pPr>
        <w:spacing w:after="0"/>
        <w:rPr>
          <w:rFonts w:ascii="Arial" w:hAnsi="Arial" w:cs="Arial"/>
          <w:color w:val="241F20"/>
          <w:sz w:val="20"/>
          <w:szCs w:val="20"/>
          <w:lang w:eastAsia="en-AU"/>
        </w:rPr>
      </w:pPr>
    </w:p>
    <w:p w14:paraId="21D6513F" w14:textId="77777777" w:rsidR="001C22B7" w:rsidRPr="001C22B7" w:rsidRDefault="001C22B7" w:rsidP="002609C6">
      <w:pPr>
        <w:spacing w:after="0" w:line="240" w:lineRule="auto"/>
        <w:rPr>
          <w:rFonts w:ascii="Arial" w:hAnsi="Arial" w:cs="Arial"/>
          <w:sz w:val="20"/>
          <w:szCs w:val="20"/>
        </w:rPr>
      </w:pPr>
      <w:r w:rsidRPr="001C22B7">
        <w:rPr>
          <w:rFonts w:ascii="Arial" w:hAnsi="Arial" w:cs="Arial"/>
          <w:sz w:val="20"/>
          <w:szCs w:val="20"/>
        </w:rPr>
        <w:t xml:space="preserve">Recent literature has shown that preadolescent boys are increasingly concerned with their appearance and that by the age of six years old, they have begun to utilise strategies to change their body shape. However, research examining the causes of this dissatisfaction is sparse and has resulted in inconsistent findings. This study examined the relationship between sociocultural pressures from peers, parents and the media, endorsement of male strength and athleticism, and the use of body change strategies among boys aged 8 to 10. In total 269 boys from grades three and four completed a questionnaire measuring these variables. Results indicated that sociocultural pressure and boys’ endorsement of masculine physical attributes were important predictors of use of strategies to lose weight, and gain muscle. These findings have implications for the development of programs aimed at preventing body image concerns, disordered eating and exercise dependence in young boys, before these cognitions become entrenched in adolescence.  </w:t>
      </w:r>
    </w:p>
    <w:p w14:paraId="4A292F91" w14:textId="77777777" w:rsidR="006C6E97" w:rsidRDefault="006C6E97" w:rsidP="00155838">
      <w:pPr>
        <w:rPr>
          <w:rFonts w:ascii="Arial" w:hAnsi="Arial" w:cs="Arial"/>
          <w:sz w:val="20"/>
          <w:szCs w:val="20"/>
        </w:rPr>
      </w:pPr>
    </w:p>
    <w:p w14:paraId="3C23A6E9" w14:textId="77777777" w:rsidR="002771A7" w:rsidRPr="002771A7" w:rsidRDefault="002771A7" w:rsidP="00903F28">
      <w:pPr>
        <w:autoSpaceDE w:val="0"/>
        <w:autoSpaceDN w:val="0"/>
        <w:adjustRightInd w:val="0"/>
        <w:spacing w:after="0" w:line="240" w:lineRule="auto"/>
        <w:outlineLvl w:val="0"/>
        <w:rPr>
          <w:rFonts w:ascii="Arial" w:hAnsi="Arial" w:cs="Arial"/>
          <w:b/>
          <w:bCs/>
          <w:color w:val="000000"/>
          <w:sz w:val="20"/>
          <w:szCs w:val="20"/>
        </w:rPr>
      </w:pPr>
      <w:r w:rsidRPr="002771A7">
        <w:rPr>
          <w:rFonts w:ascii="Arial" w:hAnsi="Arial" w:cs="Arial"/>
          <w:b/>
          <w:bCs/>
          <w:color w:val="000000"/>
          <w:sz w:val="20"/>
          <w:szCs w:val="20"/>
        </w:rPr>
        <w:t>The impact of a vasovagal event on intentions to re-donate blood</w:t>
      </w:r>
    </w:p>
    <w:p w14:paraId="3EC71555" w14:textId="77777777" w:rsidR="002771A7" w:rsidRPr="002771A7" w:rsidRDefault="002771A7" w:rsidP="002771A7">
      <w:pPr>
        <w:autoSpaceDE w:val="0"/>
        <w:autoSpaceDN w:val="0"/>
        <w:adjustRightInd w:val="0"/>
        <w:spacing w:after="0" w:line="240" w:lineRule="auto"/>
        <w:rPr>
          <w:rFonts w:ascii="Arial" w:hAnsi="Arial" w:cs="Arial"/>
          <w:color w:val="000000"/>
          <w:sz w:val="20"/>
          <w:szCs w:val="20"/>
        </w:rPr>
      </w:pPr>
      <w:r w:rsidRPr="002771A7">
        <w:rPr>
          <w:rFonts w:ascii="Arial" w:hAnsi="Arial" w:cs="Arial"/>
          <w:b/>
          <w:bCs/>
          <w:color w:val="000000"/>
          <w:sz w:val="20"/>
          <w:szCs w:val="20"/>
        </w:rPr>
        <w:t>THIJSEN, A.</w:t>
      </w:r>
      <w:r w:rsidRPr="002771A7">
        <w:rPr>
          <w:rFonts w:ascii="Arial" w:hAnsi="Arial" w:cs="Arial"/>
          <w:color w:val="000000"/>
          <w:sz w:val="20"/>
          <w:szCs w:val="20"/>
        </w:rPr>
        <w:t xml:space="preserve">, KING, A. &amp; WALLER, D. </w:t>
      </w:r>
    </w:p>
    <w:p w14:paraId="768A2BCD" w14:textId="77777777" w:rsidR="002771A7" w:rsidRDefault="002771A7" w:rsidP="002771A7">
      <w:pPr>
        <w:autoSpaceDE w:val="0"/>
        <w:autoSpaceDN w:val="0"/>
        <w:adjustRightInd w:val="0"/>
        <w:spacing w:after="0" w:line="240" w:lineRule="auto"/>
        <w:rPr>
          <w:rFonts w:ascii="Arial" w:hAnsi="Arial" w:cs="Arial"/>
          <w:color w:val="000000"/>
          <w:sz w:val="20"/>
          <w:szCs w:val="20"/>
        </w:rPr>
      </w:pPr>
      <w:r w:rsidRPr="002771A7">
        <w:rPr>
          <w:rFonts w:ascii="Arial" w:hAnsi="Arial" w:cs="Arial"/>
          <w:color w:val="000000"/>
          <w:sz w:val="20"/>
          <w:szCs w:val="20"/>
        </w:rPr>
        <w:t>(Research &amp; Development, Australian Red Cross Blood Service, Sydney, Australia)</w:t>
      </w:r>
    </w:p>
    <w:p w14:paraId="390C2355" w14:textId="77777777" w:rsidR="002609C6" w:rsidRPr="002771A7" w:rsidRDefault="002609C6" w:rsidP="002771A7">
      <w:pPr>
        <w:autoSpaceDE w:val="0"/>
        <w:autoSpaceDN w:val="0"/>
        <w:adjustRightInd w:val="0"/>
        <w:spacing w:after="0" w:line="240" w:lineRule="auto"/>
        <w:rPr>
          <w:rFonts w:ascii="Arial" w:hAnsi="Arial" w:cs="Arial"/>
          <w:color w:val="000000"/>
          <w:sz w:val="20"/>
          <w:szCs w:val="20"/>
        </w:rPr>
      </w:pPr>
    </w:p>
    <w:p w14:paraId="2DBF5414" w14:textId="77777777" w:rsidR="002771A7" w:rsidRPr="002771A7" w:rsidRDefault="002771A7" w:rsidP="002771A7">
      <w:pPr>
        <w:autoSpaceDE w:val="0"/>
        <w:autoSpaceDN w:val="0"/>
        <w:adjustRightInd w:val="0"/>
        <w:spacing w:after="0" w:line="240" w:lineRule="auto"/>
        <w:rPr>
          <w:rFonts w:ascii="Arial" w:hAnsi="Arial" w:cs="Arial"/>
          <w:color w:val="0000FF"/>
          <w:sz w:val="20"/>
          <w:szCs w:val="20"/>
        </w:rPr>
      </w:pPr>
      <w:r w:rsidRPr="002771A7">
        <w:rPr>
          <w:rFonts w:ascii="Arial" w:hAnsi="Arial" w:cs="Arial"/>
          <w:color w:val="0000FF"/>
          <w:sz w:val="20"/>
          <w:szCs w:val="20"/>
        </w:rPr>
        <w:t>athijsen@redcrossblood.org.au</w:t>
      </w:r>
    </w:p>
    <w:p w14:paraId="20095FCE" w14:textId="77777777" w:rsidR="002771A7" w:rsidRPr="002771A7" w:rsidRDefault="002771A7" w:rsidP="002771A7">
      <w:pPr>
        <w:autoSpaceDE w:val="0"/>
        <w:autoSpaceDN w:val="0"/>
        <w:adjustRightInd w:val="0"/>
        <w:spacing w:after="0" w:line="240" w:lineRule="auto"/>
        <w:rPr>
          <w:rFonts w:ascii="Arial" w:hAnsi="Arial" w:cs="Arial"/>
          <w:color w:val="000000"/>
          <w:sz w:val="20"/>
          <w:szCs w:val="20"/>
        </w:rPr>
      </w:pPr>
    </w:p>
    <w:p w14:paraId="22AD21D4" w14:textId="77777777" w:rsidR="002771A7" w:rsidRPr="002771A7" w:rsidRDefault="002771A7" w:rsidP="002771A7">
      <w:pPr>
        <w:autoSpaceDE w:val="0"/>
        <w:autoSpaceDN w:val="0"/>
        <w:adjustRightInd w:val="0"/>
        <w:spacing w:after="0" w:line="240" w:lineRule="auto"/>
        <w:jc w:val="both"/>
        <w:rPr>
          <w:rFonts w:ascii="Arial" w:hAnsi="Arial" w:cs="Arial"/>
          <w:color w:val="000000"/>
          <w:sz w:val="20"/>
          <w:szCs w:val="20"/>
        </w:rPr>
      </w:pPr>
    </w:p>
    <w:p w14:paraId="66F77A23" w14:textId="77777777" w:rsidR="002771A7" w:rsidRDefault="002771A7" w:rsidP="005A458F">
      <w:pPr>
        <w:autoSpaceDE w:val="0"/>
        <w:autoSpaceDN w:val="0"/>
        <w:adjustRightInd w:val="0"/>
        <w:spacing w:after="0" w:line="240" w:lineRule="auto"/>
        <w:jc w:val="both"/>
        <w:rPr>
          <w:rFonts w:ascii="Arial" w:hAnsi="Arial" w:cs="Arial"/>
          <w:color w:val="000000"/>
          <w:sz w:val="20"/>
          <w:szCs w:val="20"/>
        </w:rPr>
      </w:pPr>
      <w:r w:rsidRPr="002771A7">
        <w:rPr>
          <w:rFonts w:ascii="Arial" w:hAnsi="Arial" w:cs="Arial"/>
          <w:color w:val="000000"/>
          <w:sz w:val="20"/>
          <w:szCs w:val="20"/>
        </w:rPr>
        <w:t xml:space="preserve">The Australian Red Cross Blood Service relies heavily on people returning to donate to maintain a safe and stable blood supply. Research indicates that the intention to re-donate is influenced by the occurrence of a vasovagal event in which donors may experience feelings of nausea, dizziness or loss of consciousness during or after their blood donation. However, less is known about exactly how a vasovagal event impacts the donor’s decision to re-donate. This study therefore examined the influence of a vasovagal event during or after blood donation on donor retention. Semi-structured interviews were conducted with donors who experienced a vasovagal reaction at a donation centre in New South Wales (n=30). Intention to re-donate was affected by the emotional experience and perceived control during the event. In addition, influences were found in the perceived causes of the event differing between blaming their own actions and blaming external factors. This study provides valuable insight into the donation experience which will aid in the improvement of donor safety and retention. </w:t>
      </w:r>
    </w:p>
    <w:p w14:paraId="3F156C6D" w14:textId="77777777" w:rsidR="009551CE" w:rsidRPr="002771A7" w:rsidRDefault="009551CE" w:rsidP="005A458F">
      <w:pPr>
        <w:autoSpaceDE w:val="0"/>
        <w:autoSpaceDN w:val="0"/>
        <w:adjustRightInd w:val="0"/>
        <w:spacing w:after="0" w:line="240" w:lineRule="auto"/>
        <w:jc w:val="both"/>
        <w:rPr>
          <w:rFonts w:ascii="Arial" w:hAnsi="Arial" w:cs="Arial"/>
          <w:color w:val="000000"/>
          <w:sz w:val="20"/>
          <w:szCs w:val="20"/>
        </w:rPr>
      </w:pPr>
    </w:p>
    <w:p w14:paraId="29129B28" w14:textId="77777777" w:rsidR="006C6E97" w:rsidRDefault="006C6E97" w:rsidP="00903F28">
      <w:pPr>
        <w:spacing w:after="0" w:line="240" w:lineRule="auto"/>
        <w:outlineLvl w:val="0"/>
        <w:rPr>
          <w:rFonts w:ascii="Arial" w:hAnsi="Arial" w:cs="Arial"/>
          <w:b/>
          <w:sz w:val="20"/>
          <w:szCs w:val="20"/>
        </w:rPr>
      </w:pPr>
    </w:p>
    <w:p w14:paraId="33ED7807" w14:textId="77777777" w:rsidR="009551CE" w:rsidRPr="009551CE" w:rsidRDefault="009551CE" w:rsidP="00903F28">
      <w:pPr>
        <w:spacing w:after="0" w:line="240" w:lineRule="auto"/>
        <w:outlineLvl w:val="0"/>
        <w:rPr>
          <w:rFonts w:ascii="Arial" w:hAnsi="Arial" w:cs="Arial"/>
          <w:b/>
          <w:sz w:val="20"/>
          <w:szCs w:val="20"/>
        </w:rPr>
      </w:pPr>
      <w:r w:rsidRPr="009551CE">
        <w:rPr>
          <w:rFonts w:ascii="Arial" w:hAnsi="Arial" w:cs="Arial"/>
          <w:b/>
          <w:sz w:val="20"/>
          <w:szCs w:val="20"/>
        </w:rPr>
        <w:t>The effect of fitspiration imagery on women’s mood and body image</w:t>
      </w:r>
    </w:p>
    <w:p w14:paraId="382263A2" w14:textId="671F0D71" w:rsidR="009551CE" w:rsidRDefault="009551CE" w:rsidP="00903F28">
      <w:pPr>
        <w:spacing w:after="0" w:line="240" w:lineRule="auto"/>
        <w:outlineLvl w:val="0"/>
        <w:rPr>
          <w:rFonts w:ascii="Arial" w:hAnsi="Arial" w:cs="Arial"/>
          <w:sz w:val="20"/>
          <w:szCs w:val="20"/>
        </w:rPr>
      </w:pPr>
      <w:r w:rsidRPr="009551CE">
        <w:rPr>
          <w:rFonts w:ascii="Arial" w:hAnsi="Arial" w:cs="Arial"/>
          <w:b/>
          <w:sz w:val="20"/>
          <w:szCs w:val="20"/>
        </w:rPr>
        <w:t xml:space="preserve">TIGGEMANN, M. </w:t>
      </w:r>
      <w:r w:rsidRPr="009551CE">
        <w:rPr>
          <w:rFonts w:ascii="Arial" w:hAnsi="Arial" w:cs="Arial"/>
          <w:sz w:val="20"/>
          <w:szCs w:val="20"/>
        </w:rPr>
        <w:t>(Flinders University) &amp; ZACCARD</w:t>
      </w:r>
      <w:r w:rsidR="002609C6" w:rsidRPr="009551CE">
        <w:rPr>
          <w:rFonts w:ascii="Arial" w:hAnsi="Arial" w:cs="Arial"/>
          <w:sz w:val="20"/>
          <w:szCs w:val="20"/>
        </w:rPr>
        <w:t>O,</w:t>
      </w:r>
      <w:r w:rsidRPr="009551CE">
        <w:rPr>
          <w:rFonts w:ascii="Arial" w:hAnsi="Arial" w:cs="Arial"/>
          <w:sz w:val="20"/>
          <w:szCs w:val="20"/>
        </w:rPr>
        <w:t xml:space="preserve"> M. (Flinders University)</w:t>
      </w:r>
    </w:p>
    <w:p w14:paraId="1A551572" w14:textId="77777777" w:rsidR="009551CE" w:rsidRPr="009551CE" w:rsidRDefault="009551CE" w:rsidP="009551CE">
      <w:pPr>
        <w:spacing w:after="0" w:line="240" w:lineRule="auto"/>
        <w:rPr>
          <w:rFonts w:ascii="Arial" w:hAnsi="Arial" w:cs="Arial"/>
          <w:sz w:val="20"/>
          <w:szCs w:val="20"/>
        </w:rPr>
      </w:pPr>
    </w:p>
    <w:p w14:paraId="4D2476DA" w14:textId="77777777" w:rsidR="009551CE" w:rsidRPr="009551CE" w:rsidRDefault="009551CE" w:rsidP="00EE1054">
      <w:pPr>
        <w:outlineLvl w:val="0"/>
        <w:rPr>
          <w:rFonts w:ascii="Arial" w:hAnsi="Arial" w:cs="Arial"/>
          <w:sz w:val="20"/>
          <w:szCs w:val="20"/>
        </w:rPr>
      </w:pPr>
      <w:r w:rsidRPr="009551CE">
        <w:rPr>
          <w:rFonts w:ascii="Arial" w:hAnsi="Arial" w:cs="Arial"/>
          <w:sz w:val="20"/>
          <w:szCs w:val="20"/>
        </w:rPr>
        <w:t>Marika.Tiggemann@flinders.edu.au</w:t>
      </w:r>
    </w:p>
    <w:p w14:paraId="0AF06B21" w14:textId="77777777" w:rsidR="009551CE" w:rsidRDefault="009551CE" w:rsidP="002609C6">
      <w:pPr>
        <w:spacing w:line="240" w:lineRule="auto"/>
        <w:rPr>
          <w:rFonts w:ascii="Arial" w:hAnsi="Arial" w:cs="Arial"/>
          <w:sz w:val="20"/>
          <w:szCs w:val="20"/>
        </w:rPr>
      </w:pPr>
      <w:r w:rsidRPr="009551CE">
        <w:rPr>
          <w:rFonts w:ascii="Arial" w:hAnsi="Arial" w:cs="Arial"/>
          <w:sz w:val="20"/>
          <w:szCs w:val="20"/>
        </w:rPr>
        <w:t xml:space="preserve">The overall purpose of the study was to begin the investigation of “fitspiration”, a new trend on the Internet that aims to “inspire” people to exercise and pursue healthier lifestyles. Specifically, we aimed to determine whether acute exposure to fitspiration images had any effect (beneficial or detrimental) on women’s mood and body image. Participants were 130 female undergraduate students who were randomly assigned to view either a set of fitspiration images or a control set of travel images presented on an iPad. It was found that viewing fitspiration images had a significant negative impact on participants’ mood, body satisfaction and state appearance self-esteem, compared to exposure to travel images. Further, the effects of image type were found to be mediated by the amount of appearance comparison processing engaged in. It was concluded that exposure to (often well-meaning) fitspiration imagery can lead to adverse effects on women’s body image. </w:t>
      </w:r>
    </w:p>
    <w:p w14:paraId="2D539DC4" w14:textId="77777777" w:rsidR="002609C6" w:rsidRPr="009551CE" w:rsidRDefault="002609C6" w:rsidP="002609C6">
      <w:pPr>
        <w:spacing w:line="240" w:lineRule="auto"/>
        <w:rPr>
          <w:rFonts w:ascii="Arial" w:hAnsi="Arial" w:cs="Arial"/>
          <w:sz w:val="20"/>
          <w:szCs w:val="20"/>
        </w:rPr>
      </w:pPr>
    </w:p>
    <w:p w14:paraId="6AFFEAF9" w14:textId="77777777" w:rsidR="002609C6" w:rsidRDefault="00894317" w:rsidP="002609C6">
      <w:pPr>
        <w:spacing w:after="0"/>
        <w:rPr>
          <w:rFonts w:ascii="Arial" w:hAnsi="Arial" w:cs="Arial"/>
          <w:b/>
          <w:sz w:val="20"/>
          <w:szCs w:val="20"/>
        </w:rPr>
      </w:pPr>
      <w:r w:rsidRPr="006A770A">
        <w:rPr>
          <w:rFonts w:ascii="Arial" w:hAnsi="Arial" w:cs="Arial"/>
          <w:b/>
          <w:sz w:val="20"/>
          <w:szCs w:val="20"/>
        </w:rPr>
        <w:lastRenderedPageBreak/>
        <w:t xml:space="preserve">A community trial estimating the contribution of adolescent alcohol misuse prevention to the reduction of alcohol-related harm in Australia </w:t>
      </w:r>
    </w:p>
    <w:p w14:paraId="7C1BA021" w14:textId="08DEB1FA" w:rsidR="00894317" w:rsidRDefault="002609C6" w:rsidP="002609C6">
      <w:pPr>
        <w:spacing w:after="0"/>
        <w:rPr>
          <w:rFonts w:ascii="Arial" w:hAnsi="Arial" w:cs="Arial"/>
          <w:sz w:val="20"/>
          <w:szCs w:val="20"/>
        </w:rPr>
      </w:pPr>
      <w:r>
        <w:rPr>
          <w:rFonts w:ascii="Arial" w:hAnsi="Arial" w:cs="Arial"/>
          <w:b/>
          <w:sz w:val="20"/>
          <w:szCs w:val="20"/>
        </w:rPr>
        <w:t>T</w:t>
      </w:r>
      <w:r w:rsidR="00894317" w:rsidRPr="006A770A">
        <w:rPr>
          <w:rFonts w:ascii="Arial" w:hAnsi="Arial" w:cs="Arial"/>
          <w:b/>
          <w:sz w:val="20"/>
          <w:szCs w:val="20"/>
        </w:rPr>
        <w:t>OUMBOUROU, J.</w:t>
      </w:r>
      <w:r w:rsidR="00894317" w:rsidRPr="006A770A">
        <w:rPr>
          <w:rFonts w:ascii="Arial" w:hAnsi="Arial" w:cs="Arial"/>
          <w:sz w:val="20"/>
          <w:szCs w:val="20"/>
        </w:rPr>
        <w:t xml:space="preserve"> (Deakin University), KELLY, A. (The University of Queensland), ROWLAND, B. (Deakin University), WILLIAMS, J. (Murdoch Childrens Research Institute), KREMER, P. (Deakin University), CARTER, R. (Deakin University), &amp; ABRAHAM, C. (The University of Exeter).  </w:t>
      </w:r>
    </w:p>
    <w:p w14:paraId="43C8AF2E" w14:textId="77777777" w:rsidR="002609C6" w:rsidRPr="002609C6" w:rsidRDefault="002609C6" w:rsidP="002609C6">
      <w:pPr>
        <w:spacing w:after="0"/>
        <w:rPr>
          <w:rFonts w:ascii="Arial" w:hAnsi="Arial" w:cs="Arial"/>
          <w:b/>
          <w:sz w:val="20"/>
          <w:szCs w:val="20"/>
        </w:rPr>
      </w:pPr>
    </w:p>
    <w:p w14:paraId="4FE8A3E5" w14:textId="04F55094" w:rsidR="00894317" w:rsidRPr="006A770A" w:rsidRDefault="00894317" w:rsidP="00894317">
      <w:pPr>
        <w:rPr>
          <w:rFonts w:ascii="Arial" w:hAnsi="Arial" w:cs="Arial"/>
          <w:sz w:val="20"/>
          <w:szCs w:val="20"/>
        </w:rPr>
      </w:pPr>
      <w:r w:rsidRPr="006A770A">
        <w:rPr>
          <w:rFonts w:ascii="Arial" w:hAnsi="Arial" w:cs="Arial"/>
          <w:sz w:val="20"/>
          <w:szCs w:val="20"/>
        </w:rPr>
        <w:t xml:space="preserve">john.toumbourou@deakin.edu.au </w:t>
      </w:r>
    </w:p>
    <w:p w14:paraId="2AE47A3C" w14:textId="77777777" w:rsidR="00894317" w:rsidRPr="006A770A" w:rsidRDefault="00894317" w:rsidP="002609C6">
      <w:pPr>
        <w:spacing w:line="240" w:lineRule="auto"/>
        <w:rPr>
          <w:rFonts w:ascii="Arial" w:hAnsi="Arial" w:cs="Arial"/>
          <w:sz w:val="20"/>
          <w:szCs w:val="20"/>
        </w:rPr>
      </w:pPr>
      <w:r w:rsidRPr="006A770A">
        <w:rPr>
          <w:rFonts w:ascii="Arial" w:hAnsi="Arial" w:cs="Arial"/>
          <w:sz w:val="20"/>
          <w:szCs w:val="20"/>
        </w:rPr>
        <w:t xml:space="preserve">This presentation will outline early findings from an adolescent alcohol prevention project currently being conducted and evaluated with NHMRC support (Project APP1087781) as a national community randomised trial (comparing 14 intervention and 14 control communities) (Student survey N = 4,500). Community-based adolescent alcohol use supply and demand reduction strategies are being implemented using behavioural and health promotion psychology interventions. The strategies are designed to reduce population rates of adolescent alcohol use by at least 15%. The project will have significant policy implications in being the first to measure the longer-term health, social and economic benefits that flow from reducing population rates of adolescent alcohol use to the whole-community and for individuals as they develop into adults. Preventing alcohol misuse is a national health priority. Given evidence that community rates of youth alcohol-related harm are rising, a broader range of health promotion psychology strategies need to be tested. Our team are the major Australian research group working to develop and evaluate effective community strategies to reduce early adolescent alcohol use. Early findings from our trial reveals community intervention is feasible and can demonstrate reductions in population rates of early adolescent alcohol use. </w:t>
      </w:r>
    </w:p>
    <w:p w14:paraId="1A3214CF" w14:textId="77777777" w:rsidR="00894317" w:rsidRPr="006A770A" w:rsidRDefault="00894317" w:rsidP="00894317">
      <w:pPr>
        <w:rPr>
          <w:rFonts w:ascii="Arial" w:hAnsi="Arial" w:cs="Arial"/>
          <w:sz w:val="20"/>
          <w:szCs w:val="20"/>
        </w:rPr>
      </w:pPr>
    </w:p>
    <w:p w14:paraId="6F1A973F" w14:textId="77777777" w:rsidR="002771A7" w:rsidRPr="003A5C77" w:rsidRDefault="002771A7" w:rsidP="00903F28">
      <w:pPr>
        <w:spacing w:after="0"/>
        <w:outlineLvl w:val="0"/>
        <w:rPr>
          <w:rFonts w:ascii="Arial" w:hAnsi="Arial" w:cs="Arial"/>
          <w:b/>
          <w:sz w:val="20"/>
          <w:szCs w:val="20"/>
        </w:rPr>
      </w:pPr>
      <w:r w:rsidRPr="003A5C77">
        <w:rPr>
          <w:rFonts w:ascii="Arial" w:hAnsi="Arial" w:cs="Arial"/>
          <w:b/>
          <w:sz w:val="20"/>
          <w:szCs w:val="20"/>
        </w:rPr>
        <w:t>N = 1: Autoethnography as a research method for reducing risk-taking behaviours</w:t>
      </w:r>
    </w:p>
    <w:p w14:paraId="6A294B6A" w14:textId="77777777" w:rsidR="002771A7" w:rsidRPr="003A5C77" w:rsidRDefault="002771A7" w:rsidP="002771A7">
      <w:pPr>
        <w:spacing w:after="0"/>
        <w:rPr>
          <w:rFonts w:ascii="Arial" w:hAnsi="Arial" w:cs="Arial"/>
          <w:sz w:val="20"/>
          <w:szCs w:val="20"/>
        </w:rPr>
      </w:pPr>
      <w:r w:rsidRPr="00903F28">
        <w:rPr>
          <w:rFonts w:ascii="Arial" w:hAnsi="Arial" w:cs="Arial"/>
          <w:b/>
          <w:caps/>
          <w:sz w:val="20"/>
          <w:szCs w:val="20"/>
        </w:rPr>
        <w:t>Van den Hoek, D.</w:t>
      </w:r>
      <w:r w:rsidRPr="003A5C77">
        <w:rPr>
          <w:rFonts w:ascii="Arial" w:hAnsi="Arial" w:cs="Arial"/>
          <w:sz w:val="20"/>
          <w:szCs w:val="20"/>
        </w:rPr>
        <w:t xml:space="preserve"> (Deakin University), &amp; MCIVER, S. (Deakin University)</w:t>
      </w:r>
    </w:p>
    <w:p w14:paraId="4D3F0157" w14:textId="77777777" w:rsidR="002771A7" w:rsidRPr="003A5C77" w:rsidRDefault="004721AC" w:rsidP="002771A7">
      <w:pPr>
        <w:rPr>
          <w:rFonts w:ascii="Arial" w:hAnsi="Arial" w:cs="Arial"/>
          <w:sz w:val="20"/>
          <w:szCs w:val="20"/>
        </w:rPr>
      </w:pPr>
      <w:hyperlink r:id="rId58" w:history="1">
        <w:r w:rsidR="002771A7" w:rsidRPr="003A5C77">
          <w:rPr>
            <w:rStyle w:val="Hyperlink"/>
            <w:rFonts w:ascii="Arial" w:hAnsi="Arial" w:cs="Arial"/>
            <w:sz w:val="20"/>
            <w:szCs w:val="20"/>
          </w:rPr>
          <w:t>dan.vandenhoek@deakin.edu.au</w:t>
        </w:r>
      </w:hyperlink>
    </w:p>
    <w:p w14:paraId="05234CA9" w14:textId="77777777" w:rsidR="002771A7" w:rsidRPr="002771A7" w:rsidRDefault="002771A7" w:rsidP="002609C6">
      <w:pPr>
        <w:spacing w:line="240" w:lineRule="auto"/>
        <w:rPr>
          <w:rFonts w:ascii="Arial" w:hAnsi="Arial" w:cs="Arial"/>
          <w:sz w:val="20"/>
          <w:szCs w:val="20"/>
        </w:rPr>
      </w:pPr>
      <w:r w:rsidRPr="003A5C77">
        <w:rPr>
          <w:rFonts w:ascii="Arial" w:hAnsi="Arial" w:cs="Arial"/>
          <w:sz w:val="20"/>
          <w:szCs w:val="20"/>
        </w:rPr>
        <w:t>Current health promotion initiatives aimed at reducing drink-driving typically emphasise the gruesome nature of a crash</w:t>
      </w:r>
      <w:r>
        <w:rPr>
          <w:rFonts w:ascii="Arial" w:hAnsi="Arial" w:cs="Arial"/>
          <w:sz w:val="20"/>
          <w:szCs w:val="20"/>
        </w:rPr>
        <w:t>. S</w:t>
      </w:r>
      <w:r w:rsidRPr="003A5C77">
        <w:rPr>
          <w:rFonts w:ascii="Arial" w:hAnsi="Arial" w:cs="Arial"/>
          <w:sz w:val="20"/>
          <w:szCs w:val="20"/>
        </w:rPr>
        <w:t>ignificant insights regarding the split second decision-making leading up to the event and subsequent consequences</w:t>
      </w:r>
      <w:r>
        <w:rPr>
          <w:rFonts w:ascii="Arial" w:hAnsi="Arial" w:cs="Arial"/>
          <w:sz w:val="20"/>
          <w:szCs w:val="20"/>
        </w:rPr>
        <w:t xml:space="preserve"> are not usually examined or explored</w:t>
      </w:r>
      <w:r w:rsidRPr="003A5C77">
        <w:rPr>
          <w:rFonts w:ascii="Arial" w:hAnsi="Arial" w:cs="Arial"/>
          <w:sz w:val="20"/>
          <w:szCs w:val="20"/>
        </w:rPr>
        <w:t xml:space="preserve">. To help make these </w:t>
      </w:r>
      <w:r>
        <w:rPr>
          <w:rFonts w:ascii="Arial" w:hAnsi="Arial" w:cs="Arial"/>
          <w:sz w:val="20"/>
          <w:szCs w:val="20"/>
        </w:rPr>
        <w:t>campaigns</w:t>
      </w:r>
      <w:r w:rsidRPr="003A5C77">
        <w:rPr>
          <w:rFonts w:ascii="Arial" w:hAnsi="Arial" w:cs="Arial"/>
          <w:sz w:val="20"/>
          <w:szCs w:val="20"/>
        </w:rPr>
        <w:t xml:space="preserve"> more effective, deconstruct</w:t>
      </w:r>
      <w:r>
        <w:rPr>
          <w:rFonts w:ascii="Arial" w:hAnsi="Arial" w:cs="Arial"/>
          <w:sz w:val="20"/>
          <w:szCs w:val="20"/>
        </w:rPr>
        <w:t>ing</w:t>
      </w:r>
      <w:r w:rsidRPr="003A5C77">
        <w:rPr>
          <w:rFonts w:ascii="Arial" w:hAnsi="Arial" w:cs="Arial"/>
          <w:sz w:val="20"/>
          <w:szCs w:val="20"/>
        </w:rPr>
        <w:t xml:space="preserve"> the ripple effects arising from driving under the influence of alcohol </w:t>
      </w:r>
      <w:r>
        <w:rPr>
          <w:rFonts w:ascii="Arial" w:hAnsi="Arial" w:cs="Arial"/>
          <w:sz w:val="20"/>
          <w:szCs w:val="20"/>
        </w:rPr>
        <w:t>allows</w:t>
      </w:r>
      <w:r w:rsidRPr="003A5C77">
        <w:rPr>
          <w:rFonts w:ascii="Arial" w:hAnsi="Arial" w:cs="Arial"/>
          <w:sz w:val="20"/>
          <w:szCs w:val="20"/>
        </w:rPr>
        <w:t xml:space="preserve"> individuals </w:t>
      </w:r>
      <w:r>
        <w:rPr>
          <w:rFonts w:ascii="Arial" w:hAnsi="Arial" w:cs="Arial"/>
          <w:sz w:val="20"/>
          <w:szCs w:val="20"/>
        </w:rPr>
        <w:t>to</w:t>
      </w:r>
      <w:r w:rsidRPr="003A5C77">
        <w:rPr>
          <w:rFonts w:ascii="Arial" w:hAnsi="Arial" w:cs="Arial"/>
          <w:sz w:val="20"/>
          <w:szCs w:val="20"/>
        </w:rPr>
        <w:t xml:space="preserve"> fully comprehend</w:t>
      </w:r>
      <w:r>
        <w:rPr>
          <w:rFonts w:ascii="Arial" w:hAnsi="Arial" w:cs="Arial"/>
          <w:sz w:val="20"/>
          <w:szCs w:val="20"/>
        </w:rPr>
        <w:t xml:space="preserve"> the cause-and-effect involved</w:t>
      </w:r>
      <w:r w:rsidRPr="003A5C77">
        <w:rPr>
          <w:rFonts w:ascii="Arial" w:hAnsi="Arial" w:cs="Arial"/>
          <w:sz w:val="20"/>
          <w:szCs w:val="20"/>
        </w:rPr>
        <w:t>. Notably, peer influence contributes to participating in risk-taking behaviour, but it can also create positive change. Accordingly, there is a case for individuals involved in such life-changing incidents to tell their story</w:t>
      </w:r>
      <w:r>
        <w:rPr>
          <w:rFonts w:ascii="Arial" w:hAnsi="Arial" w:cs="Arial"/>
          <w:sz w:val="20"/>
          <w:szCs w:val="20"/>
        </w:rPr>
        <w:t xml:space="preserve"> and share knowledge with</w:t>
      </w:r>
      <w:r w:rsidRPr="003A5C77">
        <w:rPr>
          <w:rFonts w:ascii="Arial" w:hAnsi="Arial" w:cs="Arial"/>
          <w:sz w:val="20"/>
          <w:szCs w:val="20"/>
        </w:rPr>
        <w:t xml:space="preserve"> those who are at risk of replicating the same behaviour.  This presentation discusses how autoethnography is a useful research method for unpacking the complexities associated with trauma using drink-driving as an example, and how outcomes from this process can empower oneself and others in a positive way.</w:t>
      </w:r>
      <w:r>
        <w:rPr>
          <w:rFonts w:ascii="Arial" w:hAnsi="Arial" w:cs="Arial"/>
          <w:sz w:val="20"/>
          <w:szCs w:val="20"/>
        </w:rPr>
        <w:t xml:space="preserve"> </w:t>
      </w:r>
      <w:r w:rsidRPr="003A5C77">
        <w:rPr>
          <w:rFonts w:ascii="Arial" w:hAnsi="Arial" w:cs="Arial"/>
          <w:sz w:val="20"/>
          <w:szCs w:val="20"/>
        </w:rPr>
        <w:t>This qualitative case study draws on a phenomenological theoretical framework, given it seeks to document the lived experience, implemented through collaborative autoethnography resear</w:t>
      </w:r>
      <w:r>
        <w:rPr>
          <w:rFonts w:ascii="Arial" w:hAnsi="Arial" w:cs="Arial"/>
          <w:sz w:val="20"/>
          <w:szCs w:val="20"/>
        </w:rPr>
        <w:t>ch design</w:t>
      </w:r>
      <w:r w:rsidRPr="003A5C77">
        <w:rPr>
          <w:rFonts w:ascii="Arial" w:hAnsi="Arial" w:cs="Arial"/>
          <w:sz w:val="20"/>
          <w:szCs w:val="20"/>
        </w:rPr>
        <w:t xml:space="preserve">. Recruitment arose through a conversation </w:t>
      </w:r>
      <w:r>
        <w:rPr>
          <w:rFonts w:ascii="Arial" w:hAnsi="Arial" w:cs="Arial"/>
          <w:sz w:val="20"/>
          <w:szCs w:val="20"/>
        </w:rPr>
        <w:t>between</w:t>
      </w:r>
      <w:r w:rsidRPr="003A5C77">
        <w:rPr>
          <w:rFonts w:ascii="Arial" w:hAnsi="Arial" w:cs="Arial"/>
          <w:sz w:val="20"/>
          <w:szCs w:val="20"/>
        </w:rPr>
        <w:t xml:space="preserve"> the individual who wanted to write a narrative account and the researchers. Ethics was obtained prior to</w:t>
      </w:r>
      <w:r>
        <w:rPr>
          <w:rFonts w:ascii="Arial" w:hAnsi="Arial" w:cs="Arial"/>
          <w:sz w:val="20"/>
          <w:szCs w:val="20"/>
        </w:rPr>
        <w:t xml:space="preserve"> data collection, which included the individual’s </w:t>
      </w:r>
      <w:r w:rsidRPr="003A5C77">
        <w:rPr>
          <w:rFonts w:ascii="Arial" w:hAnsi="Arial" w:cs="Arial"/>
          <w:sz w:val="20"/>
          <w:szCs w:val="20"/>
        </w:rPr>
        <w:t xml:space="preserve">impressions and experience of the drink-driving incident. </w:t>
      </w:r>
      <w:r>
        <w:rPr>
          <w:rFonts w:ascii="Arial" w:hAnsi="Arial" w:cs="Arial"/>
          <w:sz w:val="20"/>
          <w:szCs w:val="20"/>
        </w:rPr>
        <w:t>T</w:t>
      </w:r>
      <w:r w:rsidRPr="003A5C77">
        <w:rPr>
          <w:rFonts w:ascii="Arial" w:hAnsi="Arial" w:cs="Arial"/>
          <w:sz w:val="20"/>
          <w:szCs w:val="20"/>
        </w:rPr>
        <w:t xml:space="preserve">hematic analysis was </w:t>
      </w:r>
      <w:r>
        <w:rPr>
          <w:rFonts w:ascii="Arial" w:hAnsi="Arial" w:cs="Arial"/>
          <w:sz w:val="20"/>
          <w:szCs w:val="20"/>
        </w:rPr>
        <w:t xml:space="preserve">then </w:t>
      </w:r>
      <w:r w:rsidRPr="003A5C77">
        <w:rPr>
          <w:rFonts w:ascii="Arial" w:hAnsi="Arial" w:cs="Arial"/>
          <w:sz w:val="20"/>
          <w:szCs w:val="20"/>
        </w:rPr>
        <w:t>applied to identify key themes.</w:t>
      </w:r>
      <w:r>
        <w:rPr>
          <w:rFonts w:ascii="Arial" w:hAnsi="Arial" w:cs="Arial"/>
          <w:sz w:val="20"/>
          <w:szCs w:val="20"/>
        </w:rPr>
        <w:t xml:space="preserve"> </w:t>
      </w:r>
      <w:r w:rsidRPr="003A5C77">
        <w:rPr>
          <w:rFonts w:ascii="Arial" w:hAnsi="Arial" w:cs="Arial"/>
          <w:sz w:val="20"/>
          <w:szCs w:val="20"/>
        </w:rPr>
        <w:t>Findings</w:t>
      </w:r>
      <w:r>
        <w:rPr>
          <w:rFonts w:ascii="Arial" w:hAnsi="Arial" w:cs="Arial"/>
          <w:sz w:val="20"/>
          <w:szCs w:val="20"/>
        </w:rPr>
        <w:t xml:space="preserve"> related to short and long term impacts on self and others. Sub-themes included unexpected outcomes relating to extended rehabilitation needs, legal processes and costs, changes to career </w:t>
      </w:r>
      <w:r w:rsidRPr="003F682E">
        <w:rPr>
          <w:rFonts w:ascii="Arial" w:hAnsi="Arial" w:cs="Arial"/>
          <w:sz w:val="20"/>
          <w:szCs w:val="20"/>
        </w:rPr>
        <w:t>and social relationships.</w:t>
      </w:r>
      <w:r>
        <w:rPr>
          <w:rFonts w:ascii="Arial" w:hAnsi="Arial" w:cs="Arial"/>
          <w:sz w:val="20"/>
          <w:szCs w:val="20"/>
        </w:rPr>
        <w:t xml:space="preserve"> </w:t>
      </w:r>
      <w:r w:rsidRPr="003F682E">
        <w:rPr>
          <w:rFonts w:ascii="Arial" w:hAnsi="Arial" w:cs="Arial"/>
          <w:sz w:val="20"/>
          <w:szCs w:val="20"/>
        </w:rPr>
        <w:t xml:space="preserve">In this case, these reflections are now shared through presentations </w:t>
      </w:r>
      <w:r>
        <w:rPr>
          <w:rFonts w:ascii="Arial" w:hAnsi="Arial" w:cs="Arial"/>
          <w:bCs/>
          <w:sz w:val="20"/>
          <w:szCs w:val="20"/>
        </w:rPr>
        <w:t>to school groups and other organisations by invitation. Subsequently, the individual has discovered this form of narrative exploration has become a form of peer education. T</w:t>
      </w:r>
      <w:r w:rsidRPr="003F682E">
        <w:rPr>
          <w:rFonts w:ascii="Arial" w:hAnsi="Arial" w:cs="Arial"/>
          <w:bCs/>
          <w:sz w:val="20"/>
          <w:szCs w:val="20"/>
        </w:rPr>
        <w:t xml:space="preserve">hose who </w:t>
      </w:r>
      <w:r>
        <w:rPr>
          <w:rFonts w:ascii="Arial" w:hAnsi="Arial" w:cs="Arial"/>
          <w:bCs/>
          <w:sz w:val="20"/>
          <w:szCs w:val="20"/>
        </w:rPr>
        <w:t>attend often gain</w:t>
      </w:r>
      <w:r w:rsidRPr="003F682E">
        <w:rPr>
          <w:rFonts w:ascii="Arial" w:hAnsi="Arial" w:cs="Arial"/>
          <w:bCs/>
          <w:sz w:val="20"/>
          <w:szCs w:val="20"/>
        </w:rPr>
        <w:t xml:space="preserve"> further clarity regarding their own behaviours</w:t>
      </w:r>
      <w:r>
        <w:rPr>
          <w:rFonts w:ascii="Arial" w:hAnsi="Arial" w:cs="Arial"/>
          <w:bCs/>
          <w:sz w:val="20"/>
          <w:szCs w:val="20"/>
        </w:rPr>
        <w:t xml:space="preserve">, allowing the </w:t>
      </w:r>
      <w:r w:rsidRPr="003F682E">
        <w:rPr>
          <w:rFonts w:ascii="Arial" w:hAnsi="Arial" w:cs="Arial"/>
          <w:bCs/>
          <w:sz w:val="20"/>
          <w:szCs w:val="20"/>
        </w:rPr>
        <w:t xml:space="preserve">potential to question and reduce </w:t>
      </w:r>
      <w:r>
        <w:rPr>
          <w:rFonts w:ascii="Arial" w:hAnsi="Arial" w:cs="Arial"/>
          <w:bCs/>
          <w:sz w:val="20"/>
          <w:szCs w:val="20"/>
        </w:rPr>
        <w:t>personal</w:t>
      </w:r>
      <w:r w:rsidRPr="003F682E">
        <w:rPr>
          <w:rFonts w:ascii="Arial" w:hAnsi="Arial" w:cs="Arial"/>
          <w:bCs/>
          <w:sz w:val="20"/>
          <w:szCs w:val="20"/>
        </w:rPr>
        <w:t xml:space="preserve"> maladaptive behaviour patterns.</w:t>
      </w:r>
      <w:r>
        <w:rPr>
          <w:rFonts w:ascii="Arial" w:hAnsi="Arial" w:cs="Arial"/>
          <w:bCs/>
          <w:sz w:val="20"/>
          <w:szCs w:val="20"/>
        </w:rPr>
        <w:t xml:space="preserve"> This experience invokes the archetype of the wounded healer. This presentation will highlight the various positive outcomes and opportunities autoethnography offers, particularly as a vehicle for empowerment with multiple applications.</w:t>
      </w:r>
    </w:p>
    <w:p w14:paraId="3640B202" w14:textId="77777777" w:rsidR="00B736C2" w:rsidRDefault="002771A7" w:rsidP="005A458F">
      <w:pPr>
        <w:rPr>
          <w:rFonts w:ascii="Arial" w:hAnsi="Arial" w:cs="Arial"/>
          <w:b/>
          <w:iCs/>
          <w:sz w:val="20"/>
          <w:szCs w:val="20"/>
        </w:rPr>
      </w:pPr>
      <w:r w:rsidRPr="003A5C77">
        <w:rPr>
          <w:rFonts w:ascii="Arial" w:hAnsi="Arial" w:cs="Arial"/>
          <w:sz w:val="20"/>
          <w:szCs w:val="20"/>
        </w:rPr>
        <w:t xml:space="preserve"> </w:t>
      </w:r>
    </w:p>
    <w:p w14:paraId="6FFF0F6C" w14:textId="77777777" w:rsidR="00690F5D" w:rsidRDefault="00690F5D" w:rsidP="00B736C2">
      <w:pPr>
        <w:spacing w:after="0" w:line="240" w:lineRule="auto"/>
        <w:contextualSpacing/>
        <w:rPr>
          <w:rFonts w:ascii="Arial" w:hAnsi="Arial" w:cs="Arial"/>
          <w:sz w:val="20"/>
          <w:szCs w:val="20"/>
        </w:rPr>
      </w:pPr>
    </w:p>
    <w:p w14:paraId="1DA445CF" w14:textId="7B2776CE" w:rsidR="004A62E3" w:rsidRPr="00055845" w:rsidRDefault="004A62E3" w:rsidP="00914334">
      <w:pPr>
        <w:spacing w:after="0" w:line="240" w:lineRule="auto"/>
        <w:rPr>
          <w:rFonts w:ascii="Arial" w:hAnsi="Arial" w:cs="Arial"/>
          <w:b/>
          <w:sz w:val="20"/>
          <w:szCs w:val="20"/>
          <w:highlight w:val="yellow"/>
        </w:rPr>
      </w:pPr>
      <w:r w:rsidRPr="00055845">
        <w:rPr>
          <w:rFonts w:ascii="Arial" w:hAnsi="Arial" w:cs="Arial"/>
          <w:b/>
          <w:sz w:val="20"/>
          <w:szCs w:val="20"/>
        </w:rPr>
        <w:lastRenderedPageBreak/>
        <w:t xml:space="preserve">Identifying the beliefs prompting change in a high school-based sun protection </w:t>
      </w:r>
      <w:r w:rsidR="00914334" w:rsidRPr="00055845">
        <w:rPr>
          <w:rFonts w:ascii="Arial" w:hAnsi="Arial" w:cs="Arial"/>
          <w:b/>
          <w:sz w:val="20"/>
          <w:szCs w:val="20"/>
        </w:rPr>
        <w:t>intervention</w:t>
      </w:r>
    </w:p>
    <w:p w14:paraId="3ACE4F20" w14:textId="5771B870" w:rsidR="004A62E3" w:rsidRDefault="00914334" w:rsidP="00017D02">
      <w:pPr>
        <w:spacing w:after="0" w:line="240" w:lineRule="auto"/>
        <w:jc w:val="both"/>
        <w:rPr>
          <w:rFonts w:ascii="Arial" w:hAnsi="Arial" w:cs="Arial"/>
          <w:sz w:val="20"/>
          <w:szCs w:val="20"/>
        </w:rPr>
      </w:pPr>
      <w:r w:rsidRPr="00055845">
        <w:rPr>
          <w:rFonts w:ascii="Arial" w:hAnsi="Arial" w:cs="Arial"/>
          <w:b/>
          <w:sz w:val="20"/>
          <w:szCs w:val="20"/>
        </w:rPr>
        <w:t>WHITE, K.M.</w:t>
      </w:r>
      <w:r w:rsidRPr="00055845">
        <w:rPr>
          <w:rFonts w:ascii="Arial" w:hAnsi="Arial" w:cs="Arial"/>
          <w:sz w:val="20"/>
          <w:szCs w:val="20"/>
          <w:vertAlign w:val="superscript"/>
        </w:rPr>
        <w:t xml:space="preserve"> </w:t>
      </w:r>
      <w:r w:rsidR="004A62E3" w:rsidRPr="00055845">
        <w:rPr>
          <w:rFonts w:ascii="Arial" w:hAnsi="Arial" w:cs="Arial"/>
          <w:sz w:val="20"/>
          <w:szCs w:val="20"/>
        </w:rPr>
        <w:t xml:space="preserve">(Queensland University of Technology), </w:t>
      </w:r>
      <w:r w:rsidRPr="00055845">
        <w:rPr>
          <w:rFonts w:ascii="Arial" w:hAnsi="Arial" w:cs="Arial"/>
          <w:sz w:val="20"/>
          <w:szCs w:val="20"/>
        </w:rPr>
        <w:t xml:space="preserve">STARFELT, L.C., </w:t>
      </w:r>
      <w:r w:rsidR="004A62E3" w:rsidRPr="00055845">
        <w:rPr>
          <w:rFonts w:ascii="Arial" w:hAnsi="Arial" w:cs="Arial"/>
          <w:sz w:val="20"/>
          <w:szCs w:val="20"/>
        </w:rPr>
        <w:t xml:space="preserve">(Queensland University of </w:t>
      </w:r>
      <w:r w:rsidRPr="00055845">
        <w:rPr>
          <w:rFonts w:ascii="Arial" w:hAnsi="Arial" w:cs="Arial"/>
          <w:sz w:val="20"/>
          <w:szCs w:val="20"/>
        </w:rPr>
        <w:t>T</w:t>
      </w:r>
      <w:r w:rsidR="00055845" w:rsidRPr="00055845">
        <w:rPr>
          <w:rFonts w:ascii="Arial" w:hAnsi="Arial" w:cs="Arial"/>
          <w:sz w:val="20"/>
          <w:szCs w:val="20"/>
        </w:rPr>
        <w:t>echnology</w:t>
      </w:r>
      <w:r w:rsidRPr="00055845">
        <w:rPr>
          <w:rFonts w:ascii="Arial" w:hAnsi="Arial" w:cs="Arial"/>
          <w:sz w:val="20"/>
          <w:szCs w:val="20"/>
        </w:rPr>
        <w:t xml:space="preserve">), </w:t>
      </w:r>
      <w:r w:rsidR="00017D02" w:rsidRPr="00017D02">
        <w:rPr>
          <w:rFonts w:ascii="Arial" w:hAnsi="Arial" w:cs="Arial"/>
          <w:sz w:val="20"/>
          <w:szCs w:val="20"/>
        </w:rPr>
        <w:t>YOUNG, R. McD., (Queensland University of Technology),</w:t>
      </w:r>
      <w:r w:rsidR="00017D02">
        <w:rPr>
          <w:rFonts w:ascii="Arial" w:hAnsi="Arial" w:cs="Arial"/>
          <w:sz w:val="20"/>
          <w:szCs w:val="20"/>
        </w:rPr>
        <w:t xml:space="preserve"> </w:t>
      </w:r>
      <w:r w:rsidRPr="00055845">
        <w:rPr>
          <w:rFonts w:ascii="Arial" w:hAnsi="Arial" w:cs="Arial"/>
          <w:sz w:val="20"/>
          <w:szCs w:val="20"/>
        </w:rPr>
        <w:t>HAWKES, A. L., (</w:t>
      </w:r>
      <w:r w:rsidR="004A62E3" w:rsidRPr="00055845">
        <w:rPr>
          <w:rFonts w:ascii="Arial" w:hAnsi="Arial" w:cs="Arial"/>
          <w:sz w:val="20"/>
          <w:szCs w:val="20"/>
        </w:rPr>
        <w:t>Queen</w:t>
      </w:r>
      <w:r w:rsidRPr="00055845">
        <w:rPr>
          <w:rFonts w:ascii="Arial" w:hAnsi="Arial" w:cs="Arial"/>
          <w:sz w:val="20"/>
          <w:szCs w:val="20"/>
        </w:rPr>
        <w:t>sland University of Technology)</w:t>
      </w:r>
      <w:r w:rsidR="00017D02">
        <w:rPr>
          <w:rFonts w:ascii="Arial" w:hAnsi="Arial" w:cs="Arial"/>
          <w:sz w:val="20"/>
          <w:szCs w:val="20"/>
        </w:rPr>
        <w:t xml:space="preserve">, </w:t>
      </w:r>
      <w:r w:rsidRPr="00055845">
        <w:rPr>
          <w:rFonts w:ascii="Arial" w:hAnsi="Arial" w:cs="Arial"/>
          <w:sz w:val="20"/>
          <w:szCs w:val="20"/>
        </w:rPr>
        <w:t xml:space="preserve">LESKE, S. (Queensland University of Technology), </w:t>
      </w:r>
      <w:r w:rsidR="00017D02">
        <w:rPr>
          <w:rFonts w:ascii="Arial" w:hAnsi="Arial" w:cs="Arial"/>
          <w:sz w:val="20"/>
          <w:szCs w:val="20"/>
        </w:rPr>
        <w:t xml:space="preserve">&amp; </w:t>
      </w:r>
      <w:r w:rsidRPr="00055845">
        <w:rPr>
          <w:rFonts w:ascii="Arial" w:hAnsi="Arial" w:cs="Arial"/>
          <w:sz w:val="20"/>
          <w:szCs w:val="20"/>
        </w:rPr>
        <w:t>HAMILTON, K. (Griffith University)</w:t>
      </w:r>
    </w:p>
    <w:p w14:paraId="228B0957" w14:textId="77777777" w:rsidR="00017D02" w:rsidRPr="00055845" w:rsidRDefault="00017D02" w:rsidP="00017D02">
      <w:pPr>
        <w:spacing w:after="0" w:line="240" w:lineRule="auto"/>
        <w:jc w:val="both"/>
        <w:rPr>
          <w:rFonts w:ascii="Arial" w:hAnsi="Arial" w:cs="Arial"/>
          <w:sz w:val="20"/>
          <w:szCs w:val="20"/>
        </w:rPr>
      </w:pPr>
    </w:p>
    <w:p w14:paraId="2089B0BD" w14:textId="30482F2A" w:rsidR="00017D02" w:rsidRDefault="00017D02" w:rsidP="004A62E3">
      <w:pPr>
        <w:pStyle w:val="NoSpacing"/>
        <w:rPr>
          <w:rFonts w:ascii="Arial" w:hAnsi="Arial" w:cs="Arial"/>
          <w:sz w:val="20"/>
          <w:szCs w:val="20"/>
          <w:lang w:val="en-AU" w:eastAsia="zh-CN"/>
        </w:rPr>
      </w:pPr>
      <w:r>
        <w:rPr>
          <w:rFonts w:ascii="Arial" w:hAnsi="Arial" w:cs="Arial"/>
          <w:sz w:val="20"/>
          <w:szCs w:val="20"/>
          <w:lang w:val="en-AU" w:eastAsia="zh-CN"/>
        </w:rPr>
        <w:t>km.white@qut.edu.au</w:t>
      </w:r>
      <w:r w:rsidRPr="00017D02">
        <w:rPr>
          <w:rFonts w:ascii="Arial" w:hAnsi="Arial" w:cs="Arial"/>
          <w:sz w:val="20"/>
          <w:szCs w:val="20"/>
          <w:lang w:val="en-AU" w:eastAsia="zh-CN"/>
        </w:rPr>
        <w:t xml:space="preserve"> </w:t>
      </w:r>
    </w:p>
    <w:p w14:paraId="17047F0E" w14:textId="77777777" w:rsidR="00017D02" w:rsidRDefault="00017D02" w:rsidP="004A62E3">
      <w:pPr>
        <w:pStyle w:val="NoSpacing"/>
        <w:rPr>
          <w:rFonts w:ascii="Arial" w:hAnsi="Arial" w:cs="Arial"/>
          <w:sz w:val="20"/>
          <w:szCs w:val="20"/>
          <w:lang w:val="en-AU" w:eastAsia="zh-CN"/>
        </w:rPr>
      </w:pPr>
    </w:p>
    <w:p w14:paraId="7A497670" w14:textId="5D4E118F" w:rsidR="004A62E3" w:rsidRPr="00055845" w:rsidRDefault="004A62E3" w:rsidP="002609C6">
      <w:pPr>
        <w:pStyle w:val="NoSpacing"/>
        <w:rPr>
          <w:rFonts w:ascii="Arial" w:hAnsi="Arial" w:cs="Arial"/>
          <w:sz w:val="20"/>
          <w:szCs w:val="20"/>
        </w:rPr>
      </w:pPr>
      <w:r w:rsidRPr="00055845">
        <w:rPr>
          <w:rFonts w:ascii="Arial" w:hAnsi="Arial" w:cs="Arial"/>
          <w:sz w:val="20"/>
          <w:szCs w:val="20"/>
        </w:rPr>
        <w:t>Australia’s skin cancer incidence rates are among the world’s highest. Skin cancers are largely preventable by using recommended sun-protective measures but use among Australians is low, especially among adolescents, making them a key target group for sun safety interventions. This study identifies the beliefs prompting change in a theory of planned behaviour-based intervention to improve sun protection among Australian adolescents. High school students (</w:t>
      </w:r>
      <w:r w:rsidRPr="00055845">
        <w:rPr>
          <w:rFonts w:ascii="Arial" w:hAnsi="Arial" w:cs="Arial"/>
          <w:i/>
          <w:sz w:val="20"/>
          <w:szCs w:val="20"/>
        </w:rPr>
        <w:t>N</w:t>
      </w:r>
      <w:r w:rsidRPr="00055845">
        <w:rPr>
          <w:rFonts w:ascii="Arial" w:hAnsi="Arial" w:cs="Arial"/>
          <w:sz w:val="20"/>
          <w:szCs w:val="20"/>
        </w:rPr>
        <w:t xml:space="preserve">=382; 39.3% males; </w:t>
      </w:r>
      <w:r w:rsidRPr="00055845">
        <w:rPr>
          <w:rFonts w:ascii="Arial" w:hAnsi="Arial" w:cs="Arial"/>
          <w:i/>
          <w:sz w:val="20"/>
          <w:szCs w:val="20"/>
        </w:rPr>
        <w:t>M</w:t>
      </w:r>
      <w:r w:rsidRPr="00055845">
        <w:rPr>
          <w:rFonts w:ascii="Arial" w:hAnsi="Arial" w:cs="Arial"/>
          <w:sz w:val="20"/>
          <w:szCs w:val="20"/>
          <w:vertAlign w:val="subscript"/>
        </w:rPr>
        <w:t>age</w:t>
      </w:r>
      <w:r w:rsidRPr="00055845">
        <w:rPr>
          <w:rFonts w:ascii="Arial" w:hAnsi="Arial" w:cs="Arial"/>
          <w:sz w:val="20"/>
          <w:szCs w:val="20"/>
        </w:rPr>
        <w:t>=13.75 years) in Queensland, Australia participated in the study.  Schools were randomly allocated to an intervention (</w:t>
      </w:r>
      <w:r w:rsidRPr="00055845">
        <w:rPr>
          <w:rFonts w:ascii="Arial" w:hAnsi="Arial" w:cs="Arial"/>
          <w:i/>
          <w:sz w:val="20"/>
          <w:szCs w:val="20"/>
        </w:rPr>
        <w:t>n</w:t>
      </w:r>
      <w:r w:rsidRPr="00055845">
        <w:rPr>
          <w:rFonts w:ascii="Arial" w:hAnsi="Arial" w:cs="Arial"/>
          <w:sz w:val="20"/>
          <w:szCs w:val="20"/>
          <w:vertAlign w:val="subscript"/>
        </w:rPr>
        <w:t>participants</w:t>
      </w:r>
      <w:r w:rsidRPr="00055845">
        <w:rPr>
          <w:rFonts w:ascii="Arial" w:hAnsi="Arial" w:cs="Arial"/>
          <w:sz w:val="20"/>
          <w:szCs w:val="20"/>
        </w:rPr>
        <w:t>=183) or wait-listed control group (</w:t>
      </w:r>
      <w:r w:rsidRPr="00055845">
        <w:rPr>
          <w:rFonts w:ascii="Arial" w:hAnsi="Arial" w:cs="Arial"/>
          <w:i/>
          <w:sz w:val="20"/>
          <w:szCs w:val="20"/>
        </w:rPr>
        <w:t>n</w:t>
      </w:r>
      <w:r w:rsidRPr="00055845">
        <w:rPr>
          <w:rFonts w:ascii="Arial" w:hAnsi="Arial" w:cs="Arial"/>
          <w:sz w:val="20"/>
          <w:szCs w:val="20"/>
          <w:vertAlign w:val="subscript"/>
        </w:rPr>
        <w:t>participants</w:t>
      </w:r>
      <w:r w:rsidRPr="00055845">
        <w:rPr>
          <w:rFonts w:ascii="Arial" w:hAnsi="Arial" w:cs="Arial"/>
          <w:sz w:val="20"/>
          <w:szCs w:val="20"/>
        </w:rPr>
        <w:t>=199). The intervention focused on fostering positive attitudes, perceptions of normative support, and control perceptions for sun protection. Participants completed questionnaires assessing the TPB belief-base (behavioural, normative, and control beliefs) and sun-protective behaviour one week pre-intervention (Time 1) and one week post-intervention (Time 2). Due to attrition, the sample size retained for analysis was 166 (</w:t>
      </w:r>
      <w:r w:rsidRPr="00055845">
        <w:rPr>
          <w:rFonts w:ascii="Arial" w:hAnsi="Arial" w:cs="Arial"/>
          <w:i/>
          <w:sz w:val="20"/>
          <w:szCs w:val="20"/>
        </w:rPr>
        <w:t>n</w:t>
      </w:r>
      <w:r w:rsidRPr="00055845">
        <w:rPr>
          <w:rFonts w:ascii="Arial" w:hAnsi="Arial" w:cs="Arial"/>
          <w:sz w:val="20"/>
          <w:szCs w:val="20"/>
          <w:vertAlign w:val="subscript"/>
        </w:rPr>
        <w:t>intervention</w:t>
      </w:r>
      <w:r w:rsidRPr="00055845">
        <w:rPr>
          <w:rFonts w:ascii="Arial" w:hAnsi="Arial" w:cs="Arial"/>
          <w:sz w:val="20"/>
          <w:szCs w:val="20"/>
        </w:rPr>
        <w:t xml:space="preserve">=88, </w:t>
      </w:r>
      <w:r w:rsidRPr="00055845">
        <w:rPr>
          <w:rFonts w:ascii="Arial" w:hAnsi="Arial" w:cs="Arial"/>
          <w:i/>
          <w:sz w:val="20"/>
          <w:szCs w:val="20"/>
        </w:rPr>
        <w:t>n</w:t>
      </w:r>
      <w:r w:rsidRPr="00055845">
        <w:rPr>
          <w:rFonts w:ascii="Arial" w:hAnsi="Arial" w:cs="Arial"/>
          <w:sz w:val="20"/>
          <w:szCs w:val="20"/>
          <w:vertAlign w:val="subscript"/>
        </w:rPr>
        <w:t>control</w:t>
      </w:r>
      <w:r w:rsidRPr="00055845">
        <w:rPr>
          <w:rFonts w:ascii="Arial" w:hAnsi="Arial" w:cs="Arial"/>
          <w:sz w:val="20"/>
          <w:szCs w:val="20"/>
        </w:rPr>
        <w:t xml:space="preserve">=78). Repeated Measures Multivariate Analysis of Variance showed significant increases across time in intervention participants’ perceptions of normative support from siblings and friends, and sun-protective behaviour on school days compared to control participants. A theory-based intervention fostering perceptions of normative support from siblings and friends to be sun safe can effectively increase adolescents’ short-term, school-day sun protection. </w:t>
      </w:r>
    </w:p>
    <w:p w14:paraId="7D902339" w14:textId="77777777" w:rsidR="004A62E3" w:rsidRDefault="004A62E3" w:rsidP="002609C6">
      <w:pPr>
        <w:spacing w:after="0" w:line="240" w:lineRule="auto"/>
        <w:contextualSpacing/>
        <w:rPr>
          <w:rFonts w:ascii="Arial" w:hAnsi="Arial" w:cs="Arial"/>
          <w:sz w:val="20"/>
          <w:szCs w:val="20"/>
        </w:rPr>
      </w:pPr>
    </w:p>
    <w:p w14:paraId="1A70C269" w14:textId="77777777" w:rsidR="006C6E97" w:rsidRDefault="006C6E97" w:rsidP="00481C00">
      <w:pPr>
        <w:spacing w:after="0" w:line="240" w:lineRule="auto"/>
        <w:rPr>
          <w:rFonts w:ascii="Arial" w:hAnsi="Arial"/>
          <w:b/>
          <w:sz w:val="20"/>
          <w:szCs w:val="20"/>
        </w:rPr>
      </w:pPr>
    </w:p>
    <w:p w14:paraId="724C3DF1" w14:textId="59B2901F" w:rsidR="00C73ECD" w:rsidRPr="000F0FF7" w:rsidRDefault="00A329E9" w:rsidP="00481C00">
      <w:pPr>
        <w:spacing w:after="0" w:line="240" w:lineRule="auto"/>
        <w:rPr>
          <w:rFonts w:ascii="Arial" w:hAnsi="Arial"/>
          <w:b/>
          <w:sz w:val="20"/>
          <w:szCs w:val="20"/>
        </w:rPr>
      </w:pPr>
      <w:r>
        <w:rPr>
          <w:rFonts w:ascii="Arial" w:hAnsi="Arial"/>
          <w:b/>
          <w:sz w:val="20"/>
          <w:szCs w:val="20"/>
        </w:rPr>
        <w:t>Health a</w:t>
      </w:r>
      <w:r w:rsidR="00C73ECD" w:rsidRPr="000F0FF7">
        <w:rPr>
          <w:rFonts w:ascii="Arial" w:hAnsi="Arial"/>
          <w:b/>
          <w:sz w:val="20"/>
          <w:szCs w:val="20"/>
        </w:rPr>
        <w:t>ct</w:t>
      </w:r>
      <w:r>
        <w:rPr>
          <w:rFonts w:ascii="Arial" w:hAnsi="Arial"/>
          <w:b/>
          <w:sz w:val="20"/>
          <w:szCs w:val="20"/>
        </w:rPr>
        <w:t>ion process approach model and physical activity: A systematic r</w:t>
      </w:r>
      <w:r w:rsidR="00C73ECD" w:rsidRPr="000F0FF7">
        <w:rPr>
          <w:rFonts w:ascii="Arial" w:hAnsi="Arial"/>
          <w:b/>
          <w:sz w:val="20"/>
          <w:szCs w:val="20"/>
        </w:rPr>
        <w:t>eview</w:t>
      </w:r>
    </w:p>
    <w:p w14:paraId="71F149E6" w14:textId="77777777" w:rsidR="00C73ECD" w:rsidRDefault="00C73ECD" w:rsidP="00481C00">
      <w:pPr>
        <w:spacing w:after="0" w:line="240" w:lineRule="auto"/>
        <w:rPr>
          <w:rFonts w:ascii="Arial" w:hAnsi="Arial"/>
          <w:sz w:val="20"/>
          <w:szCs w:val="20"/>
        </w:rPr>
      </w:pPr>
      <w:r w:rsidRPr="000F0FF7">
        <w:rPr>
          <w:rFonts w:ascii="Arial" w:hAnsi="Arial"/>
          <w:b/>
          <w:sz w:val="20"/>
          <w:szCs w:val="20"/>
        </w:rPr>
        <w:t>WILCZYNSKA, M.</w:t>
      </w:r>
      <w:r w:rsidRPr="000F0FF7">
        <w:rPr>
          <w:rFonts w:ascii="Arial" w:hAnsi="Arial"/>
          <w:sz w:val="20"/>
          <w:szCs w:val="20"/>
        </w:rPr>
        <w:t xml:space="preserve"> (University of Newcastle, Australia) &amp; PLOTNIKOFF R. (University of Newcastle, Australia)</w:t>
      </w:r>
    </w:p>
    <w:p w14:paraId="57464D00" w14:textId="77777777" w:rsidR="002609C6" w:rsidRPr="000F0FF7" w:rsidRDefault="002609C6" w:rsidP="00481C00">
      <w:pPr>
        <w:spacing w:after="0" w:line="240" w:lineRule="auto"/>
        <w:rPr>
          <w:rFonts w:ascii="Arial" w:hAnsi="Arial"/>
          <w:sz w:val="20"/>
          <w:szCs w:val="20"/>
        </w:rPr>
      </w:pPr>
    </w:p>
    <w:p w14:paraId="50ACE66D" w14:textId="77777777" w:rsidR="00C73ECD" w:rsidRPr="00481C00" w:rsidRDefault="00C73ECD" w:rsidP="00C73ECD">
      <w:pPr>
        <w:rPr>
          <w:rFonts w:ascii="Arial" w:hAnsi="Arial" w:cs="Arial"/>
          <w:sz w:val="20"/>
          <w:szCs w:val="20"/>
        </w:rPr>
      </w:pPr>
      <w:r w:rsidRPr="00481C00">
        <w:rPr>
          <w:rFonts w:ascii="Arial" w:hAnsi="Arial" w:cs="Arial"/>
          <w:sz w:val="20"/>
          <w:szCs w:val="20"/>
        </w:rPr>
        <w:t>magdalena.wilczynska@newcastle.edu.au</w:t>
      </w:r>
    </w:p>
    <w:p w14:paraId="6C77979A" w14:textId="62145602" w:rsidR="00C73ECD" w:rsidRPr="00481C00" w:rsidRDefault="00C73ECD" w:rsidP="002609C6">
      <w:pPr>
        <w:spacing w:line="240" w:lineRule="auto"/>
        <w:rPr>
          <w:rFonts w:ascii="Arial" w:hAnsi="Arial"/>
          <w:sz w:val="20"/>
          <w:szCs w:val="20"/>
        </w:rPr>
      </w:pPr>
      <w:r>
        <w:rPr>
          <w:rFonts w:ascii="Arial" w:hAnsi="Arial"/>
          <w:bCs/>
          <w:sz w:val="20"/>
          <w:szCs w:val="20"/>
        </w:rPr>
        <w:t xml:space="preserve">Health Action Process Approach </w:t>
      </w:r>
      <w:r w:rsidRPr="000F0FF7">
        <w:rPr>
          <w:rFonts w:ascii="Arial" w:hAnsi="Arial"/>
          <w:bCs/>
          <w:sz w:val="20"/>
          <w:szCs w:val="20"/>
        </w:rPr>
        <w:t>(HAPA)</w:t>
      </w:r>
      <w:r>
        <w:rPr>
          <w:rFonts w:ascii="Arial" w:hAnsi="Arial"/>
          <w:sz w:val="20"/>
          <w:szCs w:val="20"/>
        </w:rPr>
        <w:t xml:space="preserve"> is </w:t>
      </w:r>
      <w:r w:rsidRPr="000F0FF7">
        <w:rPr>
          <w:rFonts w:ascii="Arial" w:hAnsi="Arial"/>
          <w:sz w:val="20"/>
          <w:szCs w:val="20"/>
        </w:rPr>
        <w:t>based on two distinct phases</w:t>
      </w:r>
      <w:r>
        <w:rPr>
          <w:rFonts w:ascii="Arial" w:hAnsi="Arial"/>
          <w:sz w:val="20"/>
          <w:szCs w:val="20"/>
        </w:rPr>
        <w:t xml:space="preserve"> that</w:t>
      </w:r>
      <w:r w:rsidRPr="000F0FF7">
        <w:rPr>
          <w:rFonts w:ascii="Arial" w:hAnsi="Arial"/>
          <w:sz w:val="20"/>
          <w:szCs w:val="20"/>
        </w:rPr>
        <w:t xml:space="preserve"> need to be examined longitudinally: </w:t>
      </w:r>
      <w:r w:rsidRPr="000F0FF7">
        <w:rPr>
          <w:rFonts w:ascii="Arial" w:hAnsi="Arial"/>
          <w:bCs/>
          <w:sz w:val="20"/>
          <w:szCs w:val="20"/>
        </w:rPr>
        <w:t>one phase</w:t>
      </w:r>
      <w:r w:rsidRPr="000F0FF7">
        <w:rPr>
          <w:rFonts w:ascii="Arial" w:hAnsi="Arial"/>
          <w:sz w:val="20"/>
          <w:szCs w:val="20"/>
        </w:rPr>
        <w:t xml:space="preserve"> that leads</w:t>
      </w:r>
      <w:r>
        <w:rPr>
          <w:rFonts w:ascii="Arial" w:hAnsi="Arial"/>
          <w:sz w:val="20"/>
          <w:szCs w:val="20"/>
        </w:rPr>
        <w:t xml:space="preserve"> to </w:t>
      </w:r>
      <w:r w:rsidRPr="000F0FF7">
        <w:rPr>
          <w:rFonts w:ascii="Arial" w:hAnsi="Arial"/>
          <w:sz w:val="20"/>
          <w:szCs w:val="20"/>
        </w:rPr>
        <w:t xml:space="preserve">behavioral intention and </w:t>
      </w:r>
      <w:r w:rsidRPr="000F0FF7">
        <w:rPr>
          <w:rFonts w:ascii="Arial" w:hAnsi="Arial"/>
          <w:bCs/>
          <w:sz w:val="20"/>
          <w:szCs w:val="20"/>
        </w:rPr>
        <w:t xml:space="preserve">the other </w:t>
      </w:r>
      <w:r w:rsidRPr="000F0FF7">
        <w:rPr>
          <w:rFonts w:ascii="Arial" w:hAnsi="Arial"/>
          <w:sz w:val="20"/>
          <w:szCs w:val="20"/>
        </w:rPr>
        <w:t>that leads to the actual behavior</w:t>
      </w:r>
      <w:r w:rsidRPr="000F0FF7">
        <w:rPr>
          <w:rFonts w:ascii="Arial" w:hAnsi="Arial"/>
          <w:b/>
          <w:sz w:val="20"/>
          <w:szCs w:val="20"/>
        </w:rPr>
        <w:t xml:space="preserve">. </w:t>
      </w:r>
      <w:r>
        <w:rPr>
          <w:rFonts w:ascii="Arial" w:hAnsi="Arial"/>
          <w:sz w:val="20"/>
          <w:szCs w:val="20"/>
        </w:rPr>
        <w:t>The objective of the research was t</w:t>
      </w:r>
      <w:r w:rsidRPr="000F0FF7">
        <w:rPr>
          <w:rFonts w:ascii="Arial" w:hAnsi="Arial"/>
          <w:sz w:val="20"/>
          <w:szCs w:val="20"/>
        </w:rPr>
        <w:t>o examine an ability of the HAPA model to explain PA behavior.</w:t>
      </w:r>
      <w:r>
        <w:rPr>
          <w:rFonts w:ascii="Arial" w:hAnsi="Arial"/>
          <w:sz w:val="20"/>
          <w:szCs w:val="20"/>
        </w:rPr>
        <w:t xml:space="preserve"> </w:t>
      </w:r>
      <w:r w:rsidRPr="000F0FF7">
        <w:rPr>
          <w:rFonts w:ascii="Arial" w:hAnsi="Arial"/>
          <w:sz w:val="20"/>
          <w:szCs w:val="20"/>
        </w:rPr>
        <w:t xml:space="preserve">A systematic literature search with no date restrictions was conducted across ten databases. The quality of the studies was assessed </w:t>
      </w:r>
      <w:r w:rsidR="00481C00">
        <w:rPr>
          <w:rFonts w:ascii="Arial" w:hAnsi="Arial"/>
          <w:sz w:val="20"/>
          <w:szCs w:val="20"/>
        </w:rPr>
        <w:t>against predetermined criteria.</w:t>
      </w:r>
      <w:r w:rsidRPr="000F0FF7">
        <w:rPr>
          <w:rFonts w:ascii="Arial" w:hAnsi="Arial"/>
          <w:i/>
          <w:sz w:val="20"/>
          <w:szCs w:val="20"/>
        </w:rPr>
        <w:t xml:space="preserve"> </w:t>
      </w:r>
      <w:r w:rsidRPr="000F0FF7">
        <w:rPr>
          <w:rFonts w:ascii="Arial" w:hAnsi="Arial"/>
          <w:sz w:val="20"/>
          <w:szCs w:val="20"/>
        </w:rPr>
        <w:t xml:space="preserve">Thirty studies were included </w:t>
      </w:r>
      <w:r>
        <w:rPr>
          <w:rFonts w:ascii="Arial" w:hAnsi="Arial"/>
          <w:sz w:val="20"/>
          <w:szCs w:val="20"/>
        </w:rPr>
        <w:t>HAPA constructs explained 3%-</w:t>
      </w:r>
      <w:r w:rsidRPr="000F0FF7">
        <w:rPr>
          <w:rFonts w:ascii="Arial" w:hAnsi="Arial"/>
          <w:sz w:val="20"/>
          <w:szCs w:val="20"/>
        </w:rPr>
        <w:t>80% of the variance f</w:t>
      </w:r>
      <w:r>
        <w:rPr>
          <w:rFonts w:ascii="Arial" w:hAnsi="Arial"/>
          <w:sz w:val="20"/>
          <w:szCs w:val="20"/>
        </w:rPr>
        <w:t>or PA intention, and from 1%-</w:t>
      </w:r>
      <w:r w:rsidRPr="000F0FF7">
        <w:rPr>
          <w:rFonts w:ascii="Arial" w:hAnsi="Arial"/>
          <w:sz w:val="20"/>
          <w:szCs w:val="20"/>
        </w:rPr>
        <w:t>86% of the variance for PA behavior. The range of associations between the HAPA constructs were: Task Self-eff</w:t>
      </w:r>
      <w:r>
        <w:rPr>
          <w:rFonts w:ascii="Arial" w:hAnsi="Arial"/>
          <w:sz w:val="20"/>
          <w:szCs w:val="20"/>
        </w:rPr>
        <w:t>icacy to intention (β=</w:t>
      </w:r>
      <w:r w:rsidRPr="000F0FF7">
        <w:rPr>
          <w:rFonts w:ascii="Arial" w:hAnsi="Arial"/>
          <w:sz w:val="20"/>
          <w:szCs w:val="20"/>
        </w:rPr>
        <w:t xml:space="preserve">.03-.69); Outcome Expectancies to intention (β=-.05-.59); Risk Perception to intention (β=-.05-.19); Maintenance Self-Efficacy to planning (β= -.02-.73); Maintenance Self-Efficacy to behavior (β=.05-.47); Recovery Self-Efficacy to behavior (β=-.19-.48); Action planning to behavior </w:t>
      </w:r>
      <w:r>
        <w:rPr>
          <w:rFonts w:ascii="Arial" w:hAnsi="Arial"/>
          <w:sz w:val="20"/>
          <w:szCs w:val="20"/>
        </w:rPr>
        <w:t xml:space="preserve">  </w:t>
      </w:r>
      <w:r w:rsidRPr="000F0FF7">
        <w:rPr>
          <w:rFonts w:ascii="Arial" w:hAnsi="Arial"/>
          <w:sz w:val="20"/>
          <w:szCs w:val="20"/>
        </w:rPr>
        <w:t xml:space="preserve">(β=-.06-.38); Coping planning to behavior </w:t>
      </w:r>
      <w:r>
        <w:rPr>
          <w:rFonts w:ascii="Arial" w:hAnsi="Arial"/>
          <w:sz w:val="20"/>
          <w:szCs w:val="20"/>
        </w:rPr>
        <w:t>(β= .05-.52). The pooled correlations (effect sizes) for each rela</w:t>
      </w:r>
      <w:r w:rsidR="00481C00">
        <w:rPr>
          <w:rFonts w:ascii="Arial" w:hAnsi="Arial"/>
          <w:sz w:val="20"/>
          <w:szCs w:val="20"/>
        </w:rPr>
        <w:t>tionship will also be reported.</w:t>
      </w:r>
      <w:r>
        <w:rPr>
          <w:rFonts w:ascii="Arial" w:hAnsi="Arial"/>
          <w:i/>
          <w:sz w:val="20"/>
          <w:szCs w:val="20"/>
        </w:rPr>
        <w:t xml:space="preserve"> </w:t>
      </w:r>
      <w:r w:rsidRPr="000F0FF7">
        <w:rPr>
          <w:rFonts w:ascii="Arial" w:hAnsi="Arial"/>
          <w:sz w:val="20"/>
          <w:szCs w:val="20"/>
        </w:rPr>
        <w:t xml:space="preserve">These results may guide theory and intervention development to promote PA using the HAPA model. </w:t>
      </w:r>
    </w:p>
    <w:p w14:paraId="1446DAAC" w14:textId="77777777" w:rsidR="00690F5D" w:rsidRDefault="00690F5D" w:rsidP="00B736C2">
      <w:pPr>
        <w:spacing w:after="0" w:line="240" w:lineRule="auto"/>
        <w:contextualSpacing/>
        <w:rPr>
          <w:rFonts w:ascii="Arial" w:hAnsi="Arial" w:cs="Arial"/>
          <w:sz w:val="20"/>
          <w:szCs w:val="20"/>
        </w:rPr>
      </w:pPr>
    </w:p>
    <w:p w14:paraId="7D3FBF70" w14:textId="77777777" w:rsidR="00690F5D" w:rsidRPr="00690F5D" w:rsidRDefault="00690F5D" w:rsidP="00B736C2">
      <w:pPr>
        <w:spacing w:after="0" w:line="240" w:lineRule="auto"/>
        <w:contextualSpacing/>
        <w:rPr>
          <w:rFonts w:ascii="Arial" w:hAnsi="Arial" w:cs="Arial"/>
          <w:b/>
          <w:sz w:val="20"/>
          <w:szCs w:val="20"/>
        </w:rPr>
      </w:pPr>
    </w:p>
    <w:p w14:paraId="11A02C6B" w14:textId="77777777" w:rsidR="00690F5D" w:rsidRPr="00690F5D" w:rsidRDefault="00690F5D" w:rsidP="00903F28">
      <w:pPr>
        <w:pStyle w:val="NoSpacing"/>
        <w:outlineLvl w:val="0"/>
        <w:rPr>
          <w:rFonts w:ascii="Arial" w:hAnsi="Arial" w:cs="Arial"/>
          <w:b/>
          <w:sz w:val="20"/>
          <w:szCs w:val="20"/>
          <w:lang w:val="en-GB"/>
        </w:rPr>
      </w:pPr>
      <w:r>
        <w:rPr>
          <w:rFonts w:ascii="Arial" w:hAnsi="Arial" w:cs="Arial"/>
          <w:b/>
          <w:sz w:val="20"/>
          <w:szCs w:val="20"/>
          <w:lang w:val="en-GB"/>
        </w:rPr>
        <w:t>Length of unemployment and health related o</w:t>
      </w:r>
      <w:r w:rsidRPr="00690F5D">
        <w:rPr>
          <w:rFonts w:ascii="Arial" w:hAnsi="Arial" w:cs="Arial"/>
          <w:b/>
          <w:sz w:val="20"/>
          <w:szCs w:val="20"/>
          <w:lang w:val="en-GB"/>
        </w:rPr>
        <w:t xml:space="preserve">utcomes: </w:t>
      </w:r>
      <w:r w:rsidRPr="00690F5D" w:rsidDel="00B10B4A">
        <w:rPr>
          <w:rFonts w:ascii="Arial" w:hAnsi="Arial" w:cs="Arial"/>
          <w:b/>
          <w:sz w:val="20"/>
          <w:szCs w:val="20"/>
          <w:lang w:val="en-GB"/>
        </w:rPr>
        <w:t>A</w:t>
      </w:r>
      <w:r>
        <w:rPr>
          <w:rFonts w:ascii="Arial" w:hAnsi="Arial" w:cs="Arial"/>
          <w:b/>
          <w:sz w:val="20"/>
          <w:szCs w:val="20"/>
          <w:lang w:val="en-GB"/>
        </w:rPr>
        <w:t xml:space="preserve"> life course a</w:t>
      </w:r>
      <w:r w:rsidRPr="00690F5D">
        <w:rPr>
          <w:rFonts w:ascii="Arial" w:hAnsi="Arial" w:cs="Arial"/>
          <w:b/>
          <w:sz w:val="20"/>
          <w:szCs w:val="20"/>
          <w:lang w:val="en-GB"/>
        </w:rPr>
        <w:t>nalysis</w:t>
      </w:r>
    </w:p>
    <w:p w14:paraId="48D4BABF" w14:textId="2DF29381" w:rsidR="00690F5D" w:rsidRDefault="00690F5D" w:rsidP="00690F5D">
      <w:pPr>
        <w:pStyle w:val="NoSpacing"/>
        <w:rPr>
          <w:rFonts w:ascii="Arial" w:hAnsi="Arial" w:cs="Arial"/>
          <w:sz w:val="20"/>
          <w:szCs w:val="20"/>
        </w:rPr>
      </w:pPr>
      <w:r w:rsidRPr="00690F5D">
        <w:rPr>
          <w:rFonts w:ascii="Arial" w:hAnsi="Arial" w:cs="Arial"/>
          <w:b/>
          <w:sz w:val="20"/>
          <w:szCs w:val="20"/>
        </w:rPr>
        <w:t>WINEFIELD, A</w:t>
      </w:r>
      <w:r w:rsidRPr="00690F5D">
        <w:rPr>
          <w:rFonts w:ascii="Arial" w:hAnsi="Arial" w:cs="Arial"/>
          <w:sz w:val="20"/>
          <w:szCs w:val="20"/>
        </w:rPr>
        <w:t>.</w:t>
      </w:r>
      <w:r>
        <w:rPr>
          <w:rFonts w:ascii="Arial" w:hAnsi="Arial" w:cs="Arial"/>
          <w:sz w:val="20"/>
          <w:szCs w:val="20"/>
        </w:rPr>
        <w:t xml:space="preserve"> </w:t>
      </w:r>
      <w:r w:rsidRPr="00690F5D">
        <w:rPr>
          <w:rFonts w:ascii="Arial" w:hAnsi="Arial" w:cs="Arial"/>
          <w:sz w:val="20"/>
          <w:szCs w:val="20"/>
        </w:rPr>
        <w:t>(University of South Australia), JANLERT</w:t>
      </w:r>
      <w:r w:rsidRPr="00690F5D">
        <w:rPr>
          <w:rFonts w:ascii="Arial" w:hAnsi="Arial" w:cs="Arial"/>
          <w:sz w:val="20"/>
          <w:szCs w:val="20"/>
          <w:vertAlign w:val="superscript"/>
        </w:rPr>
        <w:t xml:space="preserve">, </w:t>
      </w:r>
      <w:r>
        <w:rPr>
          <w:rFonts w:ascii="Arial" w:hAnsi="Arial" w:cs="Arial"/>
          <w:sz w:val="20"/>
          <w:szCs w:val="20"/>
        </w:rPr>
        <w:t>U.</w:t>
      </w:r>
      <w:r w:rsidR="001D0D7E">
        <w:rPr>
          <w:rFonts w:ascii="Arial" w:hAnsi="Arial" w:cs="Arial"/>
          <w:sz w:val="20"/>
          <w:szCs w:val="20"/>
        </w:rPr>
        <w:t xml:space="preserve"> </w:t>
      </w:r>
      <w:r w:rsidR="0033245D">
        <w:rPr>
          <w:rFonts w:ascii="Arial" w:hAnsi="Arial" w:cs="Arial"/>
          <w:sz w:val="20"/>
          <w:szCs w:val="20"/>
        </w:rPr>
        <w:t xml:space="preserve">(Dept. of Public Health &amp; Clinical Medicine, </w:t>
      </w:r>
      <w:r w:rsidR="00A329E9" w:rsidRPr="00A329E9">
        <w:rPr>
          <w:rFonts w:ascii="Arial" w:hAnsi="Arial" w:cs="Arial"/>
          <w:bCs/>
          <w:color w:val="424242"/>
          <w:sz w:val="20"/>
          <w:szCs w:val="20"/>
        </w:rPr>
        <w:t>Umeå</w:t>
      </w:r>
      <w:r w:rsidR="00A329E9">
        <w:rPr>
          <w:rFonts w:ascii="Arial" w:hAnsi="Arial" w:cs="Arial"/>
          <w:smallCaps/>
          <w:sz w:val="20"/>
          <w:szCs w:val="20"/>
        </w:rPr>
        <w:t xml:space="preserve"> </w:t>
      </w:r>
      <w:r w:rsidR="00A329E9">
        <w:rPr>
          <w:rFonts w:ascii="Arial" w:hAnsi="Arial" w:cs="Arial"/>
          <w:sz w:val="20"/>
          <w:szCs w:val="20"/>
        </w:rPr>
        <w:t>University</w:t>
      </w:r>
      <w:r w:rsidR="0033245D">
        <w:rPr>
          <w:rFonts w:ascii="Arial" w:hAnsi="Arial" w:cs="Arial"/>
          <w:sz w:val="20"/>
          <w:szCs w:val="20"/>
        </w:rPr>
        <w:t xml:space="preserve">, Sweden) </w:t>
      </w:r>
      <w:r>
        <w:rPr>
          <w:rFonts w:ascii="Arial" w:hAnsi="Arial" w:cs="Arial"/>
          <w:sz w:val="20"/>
          <w:szCs w:val="20"/>
        </w:rPr>
        <w:t>&amp;</w:t>
      </w:r>
      <w:r w:rsidRPr="00690F5D">
        <w:rPr>
          <w:rFonts w:ascii="Arial" w:hAnsi="Arial" w:cs="Arial"/>
          <w:sz w:val="20"/>
          <w:szCs w:val="20"/>
        </w:rPr>
        <w:t xml:space="preserve"> AMMARSTRÖM</w:t>
      </w:r>
      <w:r w:rsidRPr="00690F5D">
        <w:rPr>
          <w:rFonts w:ascii="Arial" w:hAnsi="Arial" w:cs="Arial"/>
          <w:sz w:val="20"/>
          <w:szCs w:val="20"/>
          <w:vertAlign w:val="superscript"/>
        </w:rPr>
        <w:t xml:space="preserve">, </w:t>
      </w:r>
      <w:r w:rsidRPr="00690F5D">
        <w:rPr>
          <w:rFonts w:ascii="Arial" w:hAnsi="Arial" w:cs="Arial"/>
          <w:sz w:val="20"/>
          <w:szCs w:val="20"/>
        </w:rPr>
        <w:t>A.</w:t>
      </w:r>
      <w:r w:rsidR="00A329E9">
        <w:rPr>
          <w:rFonts w:ascii="Arial" w:hAnsi="Arial" w:cs="Arial"/>
          <w:sz w:val="20"/>
          <w:szCs w:val="20"/>
        </w:rPr>
        <w:t xml:space="preserve"> </w:t>
      </w:r>
      <w:r w:rsidR="0033245D">
        <w:rPr>
          <w:rFonts w:ascii="Arial" w:hAnsi="Arial" w:cs="Arial"/>
          <w:sz w:val="20"/>
          <w:szCs w:val="20"/>
        </w:rPr>
        <w:t>(University of Adelaide)</w:t>
      </w:r>
      <w:r w:rsidRPr="00690F5D">
        <w:rPr>
          <w:rFonts w:ascii="Arial" w:hAnsi="Arial" w:cs="Arial"/>
          <w:sz w:val="20"/>
          <w:szCs w:val="20"/>
        </w:rPr>
        <w:t xml:space="preserve"> </w:t>
      </w:r>
    </w:p>
    <w:p w14:paraId="3F04E8B8" w14:textId="77777777" w:rsidR="002609C6" w:rsidRPr="00690F5D" w:rsidRDefault="002609C6" w:rsidP="00690F5D">
      <w:pPr>
        <w:pStyle w:val="NoSpacing"/>
        <w:rPr>
          <w:rFonts w:ascii="Arial" w:hAnsi="Arial" w:cs="Arial"/>
          <w:sz w:val="20"/>
          <w:szCs w:val="20"/>
        </w:rPr>
      </w:pPr>
    </w:p>
    <w:p w14:paraId="240CFBDE" w14:textId="77777777" w:rsidR="00690F5D" w:rsidRPr="00690F5D" w:rsidRDefault="004721AC" w:rsidP="00690F5D">
      <w:pPr>
        <w:pStyle w:val="NoSpacing"/>
        <w:rPr>
          <w:rFonts w:ascii="Arial" w:hAnsi="Arial" w:cs="Arial"/>
          <w:sz w:val="20"/>
          <w:szCs w:val="20"/>
        </w:rPr>
      </w:pPr>
      <w:hyperlink r:id="rId59" w:history="1">
        <w:r w:rsidR="00690F5D" w:rsidRPr="00690F5D">
          <w:rPr>
            <w:rStyle w:val="Hyperlink"/>
            <w:rFonts w:ascii="Arial" w:hAnsi="Arial" w:cs="Arial"/>
            <w:sz w:val="20"/>
            <w:szCs w:val="20"/>
          </w:rPr>
          <w:t>anthony.winefield@unisa.edu.au</w:t>
        </w:r>
      </w:hyperlink>
      <w:r w:rsidR="00690F5D" w:rsidRPr="00690F5D">
        <w:rPr>
          <w:rFonts w:ascii="Arial" w:hAnsi="Arial" w:cs="Arial"/>
          <w:sz w:val="20"/>
          <w:szCs w:val="20"/>
        </w:rPr>
        <w:t xml:space="preserve"> </w:t>
      </w:r>
    </w:p>
    <w:p w14:paraId="21273C42" w14:textId="77777777" w:rsidR="00690F5D" w:rsidRPr="00690F5D" w:rsidRDefault="00690F5D" w:rsidP="00690F5D">
      <w:pPr>
        <w:pStyle w:val="NoSpacing"/>
        <w:rPr>
          <w:rFonts w:ascii="Arial" w:hAnsi="Arial" w:cs="Arial"/>
          <w:sz w:val="20"/>
          <w:szCs w:val="20"/>
          <w:vertAlign w:val="superscript"/>
        </w:rPr>
      </w:pPr>
    </w:p>
    <w:p w14:paraId="793F63D3" w14:textId="77777777" w:rsidR="00690F5D" w:rsidRPr="00690F5D" w:rsidRDefault="00690F5D" w:rsidP="00690F5D">
      <w:pPr>
        <w:pStyle w:val="NoSpacing"/>
        <w:rPr>
          <w:rFonts w:ascii="Arial" w:hAnsi="Arial" w:cs="Arial"/>
          <w:sz w:val="20"/>
          <w:szCs w:val="20"/>
          <w:lang w:val="en-GB"/>
        </w:rPr>
      </w:pPr>
      <w:r w:rsidRPr="00690F5D">
        <w:rPr>
          <w:rFonts w:ascii="Arial" w:hAnsi="Arial" w:cs="Arial"/>
          <w:sz w:val="20"/>
          <w:szCs w:val="20"/>
          <w:lang w:val="en-GB"/>
        </w:rPr>
        <w:t xml:space="preserve">Most previous studies on the effects of length of unemployment on health have focused on the duration of continuous spells of unemployment rather than on the cumulative length of intermittent spells. This study analysed the relationship between the cumulative length of intermittent spells of unemployment and different health related outcomes using data from a longitudinal study of school leavers. All pupils who completed compulsory schooling in 1981 in a medium sized town in northern Sweden (N=1083) were followed for 14 years with repeated questionnaires including questions about unemployment, health and health behaviour. Men tended to react with a steady state or a </w:t>
      </w:r>
      <w:r w:rsidRPr="00690F5D">
        <w:rPr>
          <w:rFonts w:ascii="Arial" w:hAnsi="Arial" w:cs="Arial"/>
          <w:sz w:val="20"/>
          <w:szCs w:val="20"/>
          <w:lang w:val="en-GB"/>
        </w:rPr>
        <w:lastRenderedPageBreak/>
        <w:t>levelling off of health symptoms with increased unemployment whereas women showed deteriorating health symptoms. For health behaviour the reverse occurred. Women’s health behaviour was less connected with increased unemployment while men’s health behaviour tended to deteriorate. Cumulative length of unemployment is correlated with deteriorated health and health behaviour. Long term unemployment, even as a result of cumulated shorter employment spells over a number of years should be an urgent target for policy makers.</w:t>
      </w:r>
    </w:p>
    <w:p w14:paraId="0FE58A2B" w14:textId="77777777" w:rsidR="00690F5D" w:rsidRPr="00690F5D" w:rsidRDefault="00690F5D" w:rsidP="00690F5D">
      <w:pPr>
        <w:pStyle w:val="NoSpacing"/>
        <w:rPr>
          <w:rFonts w:ascii="Arial" w:hAnsi="Arial" w:cs="Arial"/>
          <w:sz w:val="20"/>
          <w:szCs w:val="20"/>
          <w:lang w:val="en-GB"/>
        </w:rPr>
      </w:pPr>
    </w:p>
    <w:p w14:paraId="775C73E8" w14:textId="77777777" w:rsidR="00DB25F9" w:rsidRDefault="00DB25F9" w:rsidP="002609C6">
      <w:pPr>
        <w:spacing w:after="0" w:line="240" w:lineRule="auto"/>
        <w:rPr>
          <w:rFonts w:ascii="Arial" w:eastAsia="Times New Roman" w:hAnsi="Arial" w:cs="Arial"/>
          <w:b/>
          <w:sz w:val="20"/>
          <w:szCs w:val="20"/>
          <w:lang w:val="en-US"/>
        </w:rPr>
      </w:pPr>
    </w:p>
    <w:p w14:paraId="2A009AC2" w14:textId="77777777" w:rsidR="002609C6" w:rsidRDefault="006B12E5" w:rsidP="002609C6">
      <w:pPr>
        <w:spacing w:after="0" w:line="240" w:lineRule="auto"/>
        <w:rPr>
          <w:rFonts w:ascii="Arial" w:eastAsia="Times New Roman" w:hAnsi="Arial" w:cs="Arial"/>
          <w:b/>
          <w:sz w:val="20"/>
          <w:szCs w:val="20"/>
          <w:lang w:val="en-US"/>
        </w:rPr>
      </w:pPr>
      <w:r>
        <w:rPr>
          <w:rFonts w:ascii="Arial" w:eastAsia="Times New Roman" w:hAnsi="Arial" w:cs="Arial"/>
          <w:b/>
          <w:sz w:val="20"/>
          <w:szCs w:val="20"/>
          <w:lang w:val="en-US"/>
        </w:rPr>
        <w:t>Health promotion in primary schools and cognitive performance – evaluation of transfer effects of a school based program</w:t>
      </w:r>
    </w:p>
    <w:p w14:paraId="0A547343" w14:textId="743DCD01" w:rsidR="006B12E5" w:rsidRDefault="006B12E5" w:rsidP="002609C6">
      <w:pPr>
        <w:spacing w:after="0" w:line="240" w:lineRule="auto"/>
        <w:rPr>
          <w:rFonts w:ascii="Arial" w:eastAsia="Times New Roman" w:hAnsi="Arial" w:cs="Arial"/>
          <w:sz w:val="20"/>
          <w:szCs w:val="20"/>
          <w:lang w:val="en-US"/>
        </w:rPr>
      </w:pPr>
      <w:r>
        <w:rPr>
          <w:rFonts w:ascii="Arial" w:eastAsia="Times New Roman" w:hAnsi="Arial" w:cs="Arial"/>
          <w:b/>
          <w:sz w:val="20"/>
          <w:szCs w:val="20"/>
          <w:lang w:val="en-US"/>
        </w:rPr>
        <w:t xml:space="preserve">WIRT, T. </w:t>
      </w:r>
      <w:r w:rsidRPr="00FD3E5C">
        <w:rPr>
          <w:rFonts w:ascii="Arial" w:eastAsia="Times New Roman" w:hAnsi="Arial" w:cs="Arial"/>
          <w:sz w:val="20"/>
          <w:szCs w:val="20"/>
          <w:lang w:val="en-US"/>
        </w:rPr>
        <w:t xml:space="preserve">(Sports and Rehabilitation Medicine, University of Ulm), </w:t>
      </w:r>
      <w:r>
        <w:rPr>
          <w:rFonts w:ascii="Arial" w:eastAsia="Times New Roman" w:hAnsi="Arial" w:cs="Arial"/>
          <w:sz w:val="20"/>
          <w:szCs w:val="20"/>
          <w:lang w:val="en-US"/>
        </w:rPr>
        <w:t xml:space="preserve">KESZTYÜS, D. </w:t>
      </w:r>
      <w:r w:rsidRPr="00FD3E5C">
        <w:rPr>
          <w:rFonts w:ascii="Arial" w:eastAsia="Times New Roman" w:hAnsi="Arial" w:cs="Arial"/>
          <w:sz w:val="20"/>
          <w:szCs w:val="20"/>
          <w:lang w:val="en-US"/>
        </w:rPr>
        <w:t>(Sports and Rehabilitation Medicine, University of Ulm)</w:t>
      </w:r>
      <w:r>
        <w:rPr>
          <w:rFonts w:ascii="Arial" w:eastAsia="Times New Roman" w:hAnsi="Arial" w:cs="Arial"/>
          <w:sz w:val="20"/>
          <w:szCs w:val="20"/>
          <w:lang w:val="en-US"/>
        </w:rPr>
        <w:t xml:space="preserve">, DREYHAUPT, J. (Institute of Epidemiology and Medical Biometry, University of Ulm) </w:t>
      </w:r>
      <w:r w:rsidRPr="00FD3E5C">
        <w:rPr>
          <w:rFonts w:ascii="Arial" w:eastAsia="Times New Roman" w:hAnsi="Arial" w:cs="Arial"/>
          <w:sz w:val="20"/>
          <w:szCs w:val="20"/>
          <w:lang w:val="en-US"/>
        </w:rPr>
        <w:t>&amp; STEINACKER, J. M. (Sports and Rehabilitation Medicine, University of Ulm)</w:t>
      </w:r>
    </w:p>
    <w:p w14:paraId="486CAB1B" w14:textId="77777777" w:rsidR="002609C6" w:rsidRDefault="002609C6" w:rsidP="002609C6">
      <w:pPr>
        <w:spacing w:after="0" w:line="240" w:lineRule="auto"/>
        <w:rPr>
          <w:rFonts w:ascii="Arial" w:eastAsia="Times New Roman" w:hAnsi="Arial" w:cs="Arial"/>
          <w:b/>
          <w:sz w:val="20"/>
          <w:szCs w:val="20"/>
          <w:lang w:val="en-US"/>
        </w:rPr>
      </w:pPr>
    </w:p>
    <w:p w14:paraId="174A19BA" w14:textId="0053624A" w:rsidR="006B12E5" w:rsidRPr="00250ACC" w:rsidRDefault="006B12E5" w:rsidP="006B12E5">
      <w:pPr>
        <w:spacing w:line="240" w:lineRule="auto"/>
        <w:rPr>
          <w:rFonts w:ascii="Arial" w:eastAsia="Times New Roman" w:hAnsi="Arial" w:cs="Arial"/>
          <w:sz w:val="20"/>
          <w:szCs w:val="20"/>
          <w:lang w:val="en-US"/>
        </w:rPr>
      </w:pPr>
      <w:r w:rsidRPr="00FD3E5C">
        <w:rPr>
          <w:rFonts w:ascii="Arial" w:eastAsia="Times New Roman" w:hAnsi="Arial" w:cs="Arial"/>
          <w:sz w:val="20"/>
          <w:szCs w:val="20"/>
          <w:lang w:val="en-US"/>
        </w:rPr>
        <w:t>tamara.wirt@uni-ulm.de</w:t>
      </w:r>
    </w:p>
    <w:p w14:paraId="10C9AEB8" w14:textId="77777777" w:rsidR="006B12E5" w:rsidRPr="00FD3E5C" w:rsidRDefault="006B12E5" w:rsidP="002609C6">
      <w:pPr>
        <w:spacing w:line="240" w:lineRule="auto"/>
        <w:rPr>
          <w:rFonts w:ascii="Arial" w:eastAsia="Times New Roman" w:hAnsi="Arial" w:cs="Arial"/>
          <w:color w:val="FF0000"/>
          <w:sz w:val="20"/>
          <w:szCs w:val="20"/>
          <w:lang w:val="en-US"/>
        </w:rPr>
      </w:pPr>
      <w:r>
        <w:rPr>
          <w:rFonts w:ascii="Arial" w:eastAsia="Times New Roman" w:hAnsi="Arial" w:cs="Arial"/>
          <w:sz w:val="20"/>
          <w:szCs w:val="20"/>
          <w:lang w:val="en-US"/>
        </w:rPr>
        <w:t>The program “Join the Healthy Boat” promotes a healthy lifestyle in primary school children, focusing on physical activity, diet, screen media use. The program is implemented by regular classroom teachers in the federal state of Baden-Württemberg, south Germany. It includes teacher training, teaching units, physical activity exercises, family homework and information for parents. The duration is one academic year. An evaluation study (RCT) took place in autumn 2010 (t1) and 2011 (t2) including 1964 children</w:t>
      </w:r>
      <w:r w:rsidRPr="002E010D">
        <w:rPr>
          <w:rFonts w:ascii="Arial" w:eastAsia="Times New Roman" w:hAnsi="Arial" w:cs="Arial"/>
          <w:sz w:val="20"/>
          <w:szCs w:val="20"/>
          <w:lang w:val="en-US"/>
        </w:rPr>
        <w:t xml:space="preserve"> </w:t>
      </w:r>
      <w:r>
        <w:rPr>
          <w:rFonts w:ascii="Arial" w:eastAsia="Times New Roman" w:hAnsi="Arial" w:cs="Arial"/>
          <w:sz w:val="20"/>
          <w:szCs w:val="20"/>
          <w:lang w:val="en-US"/>
        </w:rPr>
        <w:t xml:space="preserve">statewide. Intervention effects on behavioral outcomes have already been published. To investigate possible transfer effects on cognitive performance a computer based test battery for children (KITAP) was administered in a subsample of </w:t>
      </w:r>
      <w:r w:rsidRPr="006B604F">
        <w:rPr>
          <w:rFonts w:ascii="Arial" w:eastAsia="Times New Roman" w:hAnsi="Arial" w:cs="Arial"/>
          <w:i/>
          <w:sz w:val="20"/>
          <w:szCs w:val="20"/>
          <w:lang w:val="en-US"/>
        </w:rPr>
        <w:t>n</w:t>
      </w:r>
      <w:r>
        <w:rPr>
          <w:rFonts w:ascii="Arial" w:eastAsia="Times New Roman" w:hAnsi="Arial" w:cs="Arial"/>
          <w:sz w:val="20"/>
          <w:szCs w:val="20"/>
          <w:lang w:val="en-US"/>
        </w:rPr>
        <w:t xml:space="preserve"> = 442 (56.8% 1</w:t>
      </w:r>
      <w:r w:rsidRPr="002E010D">
        <w:rPr>
          <w:rFonts w:ascii="Arial" w:eastAsia="Times New Roman" w:hAnsi="Arial" w:cs="Arial"/>
          <w:sz w:val="20"/>
          <w:szCs w:val="20"/>
          <w:vertAlign w:val="superscript"/>
          <w:lang w:val="en-US"/>
        </w:rPr>
        <w:t>st</w:t>
      </w:r>
      <w:r>
        <w:rPr>
          <w:rFonts w:ascii="Arial" w:eastAsia="Times New Roman" w:hAnsi="Arial" w:cs="Arial"/>
          <w:sz w:val="20"/>
          <w:szCs w:val="20"/>
          <w:lang w:val="en-US"/>
        </w:rPr>
        <w:t xml:space="preserve"> grade, 43.2% 2</w:t>
      </w:r>
      <w:r w:rsidRPr="002E010D">
        <w:rPr>
          <w:rFonts w:ascii="Arial" w:eastAsia="Times New Roman" w:hAnsi="Arial" w:cs="Arial"/>
          <w:sz w:val="20"/>
          <w:szCs w:val="20"/>
          <w:vertAlign w:val="superscript"/>
          <w:lang w:val="en-US"/>
        </w:rPr>
        <w:t>nd</w:t>
      </w:r>
      <w:r>
        <w:rPr>
          <w:rFonts w:ascii="Arial" w:eastAsia="Times New Roman" w:hAnsi="Arial" w:cs="Arial"/>
          <w:sz w:val="20"/>
          <w:szCs w:val="20"/>
          <w:lang w:val="en-US"/>
        </w:rPr>
        <w:t xml:space="preserve"> grade, age: 7.03±0.63 years, 48.6% boys). Cognitive assessment included inhibitory control, cognitive flexibility and sustained attention. Multiple regression analyses controlling for age, gender and parental education revealed no significant transfer effect of the intervention on any cognitive variable. Subgroup analysis (overweight versus non-overweight children) showed no further significant effects. Thus, the one-year school based health promotion program had no effects – neither positive nor negative – on cognitive abilities. Transfer effects might occur either after a longer period of time or after a more intense intervention.</w:t>
      </w:r>
    </w:p>
    <w:p w14:paraId="73F2587A" w14:textId="77777777" w:rsidR="00690F5D" w:rsidRPr="00690F5D" w:rsidRDefault="00690F5D" w:rsidP="00690F5D">
      <w:pPr>
        <w:pStyle w:val="NoSpacing"/>
        <w:rPr>
          <w:rFonts w:ascii="Arial" w:hAnsi="Arial" w:cs="Arial"/>
          <w:sz w:val="20"/>
          <w:szCs w:val="20"/>
          <w:lang w:val="en-GB"/>
        </w:rPr>
      </w:pPr>
    </w:p>
    <w:p w14:paraId="702165D9" w14:textId="77777777" w:rsidR="00690F5D" w:rsidRPr="007507DB" w:rsidRDefault="00690F5D" w:rsidP="00690F5D">
      <w:pPr>
        <w:spacing w:line="240" w:lineRule="auto"/>
        <w:rPr>
          <w:rFonts w:ascii="Arial" w:eastAsia="Times New Roman" w:hAnsi="Arial" w:cs="Arial"/>
          <w:bCs/>
          <w:sz w:val="20"/>
          <w:lang w:eastAsia="en-AU"/>
        </w:rPr>
      </w:pPr>
    </w:p>
    <w:p w14:paraId="542630B1" w14:textId="77777777" w:rsidR="004F4575" w:rsidRDefault="004F4575" w:rsidP="004F4575">
      <w:pPr>
        <w:spacing w:after="0" w:line="240" w:lineRule="auto"/>
        <w:rPr>
          <w:rFonts w:ascii="Arial" w:hAnsi="Arial" w:cs="Arial"/>
          <w:b/>
          <w:bCs/>
          <w:sz w:val="20"/>
        </w:rPr>
      </w:pPr>
      <w:r>
        <w:rPr>
          <w:rStyle w:val="apple-style-span"/>
          <w:rFonts w:ascii="Arial" w:hAnsi="Arial" w:cs="Arial"/>
          <w:b/>
          <w:bCs/>
          <w:sz w:val="20"/>
        </w:rPr>
        <w:t>D</w:t>
      </w:r>
      <w:r w:rsidRPr="007507DB">
        <w:rPr>
          <w:rStyle w:val="apple-style-span"/>
          <w:rFonts w:ascii="Arial" w:hAnsi="Arial" w:cs="Arial"/>
          <w:b/>
          <w:bCs/>
          <w:sz w:val="20"/>
        </w:rPr>
        <w:t xml:space="preserve">evelopment of a conceptual model of </w:t>
      </w:r>
      <w:r>
        <w:rPr>
          <w:rStyle w:val="apple-style-span"/>
          <w:rFonts w:ascii="Arial" w:hAnsi="Arial" w:cs="Arial"/>
          <w:b/>
          <w:bCs/>
          <w:sz w:val="20"/>
        </w:rPr>
        <w:t>cancer caregiver health l</w:t>
      </w:r>
      <w:r w:rsidRPr="007507DB">
        <w:rPr>
          <w:rStyle w:val="apple-style-span"/>
          <w:rFonts w:ascii="Arial" w:hAnsi="Arial" w:cs="Arial"/>
          <w:b/>
          <w:bCs/>
          <w:sz w:val="20"/>
        </w:rPr>
        <w:t>iteracy: Results from concept mapping</w:t>
      </w:r>
    </w:p>
    <w:p w14:paraId="5826DB27" w14:textId="77777777" w:rsidR="004F4575" w:rsidRDefault="004F4575" w:rsidP="004F4575">
      <w:pPr>
        <w:spacing w:after="0" w:line="240" w:lineRule="auto"/>
        <w:rPr>
          <w:rFonts w:ascii="Arial" w:hAnsi="Arial" w:cs="Arial"/>
          <w:sz w:val="20"/>
        </w:rPr>
      </w:pPr>
      <w:r w:rsidRPr="007507DB">
        <w:rPr>
          <w:rFonts w:ascii="Arial" w:hAnsi="Arial" w:cs="Arial"/>
          <w:b/>
          <w:sz w:val="20"/>
        </w:rPr>
        <w:t>YUEN, E.Y.N.</w:t>
      </w:r>
      <w:r w:rsidRPr="007507DB">
        <w:rPr>
          <w:rFonts w:ascii="Arial" w:hAnsi="Arial" w:cs="Arial"/>
          <w:sz w:val="20"/>
        </w:rPr>
        <w:t xml:space="preserve"> (Deakin University), KNIGHT, T. (Deakin University), DODSON, S. (Deakin University), BATTERHAM, R. (Deakin University), CHIRGWIN, J. (Eastern Health), RICCIARDELLI, L. (Deakin University), BURNEY, S. (Monash University),</w:t>
      </w:r>
      <w:r>
        <w:rPr>
          <w:rFonts w:ascii="Arial" w:hAnsi="Arial" w:cs="Arial"/>
          <w:sz w:val="20"/>
        </w:rPr>
        <w:t xml:space="preserve"> &amp; </w:t>
      </w:r>
      <w:r w:rsidRPr="007507DB">
        <w:rPr>
          <w:rFonts w:ascii="Arial" w:hAnsi="Arial" w:cs="Arial"/>
          <w:sz w:val="20"/>
        </w:rPr>
        <w:t>LIVINGSTON, P.M. (Deakin University)</w:t>
      </w:r>
    </w:p>
    <w:p w14:paraId="65B253BD" w14:textId="77777777" w:rsidR="004F4575" w:rsidRPr="00726CE3" w:rsidRDefault="004F4575" w:rsidP="004F4575">
      <w:pPr>
        <w:spacing w:after="0" w:line="240" w:lineRule="auto"/>
        <w:rPr>
          <w:rFonts w:ascii="Arial" w:hAnsi="Arial" w:cs="Arial"/>
          <w:b/>
          <w:bCs/>
          <w:sz w:val="20"/>
        </w:rPr>
      </w:pPr>
    </w:p>
    <w:p w14:paraId="05435B12" w14:textId="77777777" w:rsidR="004F4575" w:rsidRPr="007507DB" w:rsidRDefault="004721AC" w:rsidP="004F4575">
      <w:pPr>
        <w:spacing w:line="240" w:lineRule="auto"/>
        <w:rPr>
          <w:rFonts w:ascii="Arial" w:hAnsi="Arial" w:cs="Arial"/>
          <w:sz w:val="20"/>
        </w:rPr>
      </w:pPr>
      <w:hyperlink r:id="rId60" w:history="1">
        <w:r w:rsidR="004F4575" w:rsidRPr="007507DB">
          <w:rPr>
            <w:rStyle w:val="Hyperlink"/>
            <w:rFonts w:ascii="Arial" w:hAnsi="Arial" w:cs="Arial"/>
            <w:sz w:val="20"/>
          </w:rPr>
          <w:t>eva.yuen@deakin.edu.au</w:t>
        </w:r>
      </w:hyperlink>
    </w:p>
    <w:p w14:paraId="04097A1D" w14:textId="77777777" w:rsidR="004F4575" w:rsidRPr="007507DB" w:rsidRDefault="004F4575" w:rsidP="004F4575">
      <w:pPr>
        <w:spacing w:line="240" w:lineRule="auto"/>
        <w:rPr>
          <w:rFonts w:ascii="Arial" w:hAnsi="Arial" w:cs="Arial"/>
          <w:sz w:val="20"/>
        </w:rPr>
      </w:pPr>
      <w:r w:rsidRPr="007507DB">
        <w:rPr>
          <w:rFonts w:ascii="Arial" w:hAnsi="Arial" w:cs="Arial"/>
          <w:sz w:val="20"/>
        </w:rPr>
        <w:t>The support provided by caregivers of people with cancer is often extensive and multifaceted, yet few studies have examined factors related to a caregiver’s</w:t>
      </w:r>
      <w:r>
        <w:rPr>
          <w:rFonts w:ascii="Arial" w:hAnsi="Arial" w:cs="Arial"/>
          <w:sz w:val="20"/>
        </w:rPr>
        <w:t xml:space="preserve"> health literacy, i.e. the</w:t>
      </w:r>
      <w:r w:rsidRPr="007507DB">
        <w:rPr>
          <w:rFonts w:ascii="Arial" w:hAnsi="Arial" w:cs="Arial"/>
          <w:sz w:val="20"/>
        </w:rPr>
        <w:t xml:space="preserve"> capacity to access, understand, and use health information. The study describe</w:t>
      </w:r>
      <w:r>
        <w:rPr>
          <w:rFonts w:ascii="Arial" w:hAnsi="Arial" w:cs="Arial"/>
          <w:sz w:val="20"/>
        </w:rPr>
        <w:t>s</w:t>
      </w:r>
      <w:r w:rsidRPr="007507DB">
        <w:rPr>
          <w:rFonts w:ascii="Arial" w:hAnsi="Arial" w:cs="Arial"/>
          <w:sz w:val="20"/>
        </w:rPr>
        <w:t xml:space="preserve"> the development of a conceptual model that identified elements of cancer caregiver health literacy.  Six concept mapping workshops were conducted with caregivers, people with cancer, healthcare providers and policymakers (n = 37). Concept mapping is a nominal group process used to facilitate stakeholder identification and organisation of ideas on a topic of interest. Workshop results were analysed and synthesized using iterative, mixed methods processes to develop the conceptual model. Participants generated 279 statements relevant to cancer caregiver health literacy needs. Analysis of workshop statements led to identification of six major themes (access to information; understanding of information; relationship with healthcare providers; relationship with the care recipient; caregiving-specific attributes; and support systems), and seventeen sub themes. Individual, interpersonal and broader social factors were identified in the conceptual model that define</w:t>
      </w:r>
      <w:r>
        <w:rPr>
          <w:rFonts w:ascii="Arial" w:hAnsi="Arial" w:cs="Arial"/>
          <w:sz w:val="20"/>
        </w:rPr>
        <w:t>d</w:t>
      </w:r>
      <w:r w:rsidRPr="007507DB">
        <w:rPr>
          <w:rFonts w:ascii="Arial" w:hAnsi="Arial" w:cs="Arial"/>
          <w:sz w:val="20"/>
        </w:rPr>
        <w:t xml:space="preserve"> cancer caregiver health literacy. Results can be used to guide questionnaire development that may assist in the </w:t>
      </w:r>
      <w:r>
        <w:rPr>
          <w:rFonts w:ascii="Arial" w:hAnsi="Arial" w:cs="Arial"/>
          <w:sz w:val="20"/>
        </w:rPr>
        <w:t xml:space="preserve">generation </w:t>
      </w:r>
      <w:r w:rsidRPr="007507DB">
        <w:rPr>
          <w:rFonts w:ascii="Arial" w:hAnsi="Arial" w:cs="Arial"/>
          <w:sz w:val="20"/>
        </w:rPr>
        <w:t xml:space="preserve">of </w:t>
      </w:r>
      <w:r w:rsidRPr="007507DB">
        <w:rPr>
          <w:rFonts w:ascii="Arial" w:eastAsia="Times New Roman" w:hAnsi="Arial" w:cs="Arial"/>
          <w:bCs/>
          <w:sz w:val="20"/>
          <w:lang w:eastAsia="en-AU"/>
        </w:rPr>
        <w:t xml:space="preserve">interventions to improve caregiver knowledge and skills, and ultimately improve care recipient health outcomes. </w:t>
      </w:r>
    </w:p>
    <w:p w14:paraId="4C4D1C42" w14:textId="77777777" w:rsidR="00690F5D" w:rsidRPr="00690F5D" w:rsidRDefault="00690F5D" w:rsidP="00B736C2">
      <w:pPr>
        <w:spacing w:after="0" w:line="240" w:lineRule="auto"/>
        <w:contextualSpacing/>
        <w:rPr>
          <w:rFonts w:ascii="Arial" w:hAnsi="Arial" w:cs="Arial"/>
          <w:sz w:val="20"/>
          <w:szCs w:val="20"/>
          <w:highlight w:val="yellow"/>
        </w:rPr>
        <w:sectPr w:rsidR="00690F5D" w:rsidRPr="00690F5D" w:rsidSect="00250ACC">
          <w:headerReference w:type="default" r:id="rId61"/>
          <w:footerReference w:type="even" r:id="rId62"/>
          <w:footerReference w:type="default" r:id="rId63"/>
          <w:pgSz w:w="11906" w:h="16838" w:code="9"/>
          <w:pgMar w:top="2836" w:right="707" w:bottom="1418" w:left="851" w:header="709" w:footer="709" w:gutter="0"/>
          <w:pgNumType w:start="2"/>
          <w:cols w:space="708"/>
          <w:docGrid w:linePitch="360"/>
        </w:sectPr>
      </w:pPr>
    </w:p>
    <w:p w14:paraId="19EE4F28" w14:textId="77777777" w:rsidR="00250ACC" w:rsidRDefault="00250ACC" w:rsidP="00903F28">
      <w:pPr>
        <w:jc w:val="center"/>
        <w:outlineLvl w:val="0"/>
        <w:rPr>
          <w:rFonts w:ascii="Arial" w:hAnsi="Arial" w:cs="Arial"/>
          <w:b/>
          <w:sz w:val="20"/>
          <w:szCs w:val="20"/>
        </w:rPr>
      </w:pPr>
    </w:p>
    <w:p w14:paraId="665F73B1" w14:textId="77777777" w:rsidR="00250ACC" w:rsidRDefault="00250ACC" w:rsidP="00903F28">
      <w:pPr>
        <w:jc w:val="center"/>
        <w:outlineLvl w:val="0"/>
        <w:rPr>
          <w:rFonts w:ascii="Arial" w:hAnsi="Arial" w:cs="Arial"/>
          <w:b/>
          <w:sz w:val="20"/>
          <w:szCs w:val="20"/>
        </w:rPr>
      </w:pPr>
    </w:p>
    <w:p w14:paraId="4541F581" w14:textId="77777777" w:rsidR="008E74AF" w:rsidRDefault="00C87BEC" w:rsidP="00903F28">
      <w:pPr>
        <w:jc w:val="center"/>
        <w:outlineLvl w:val="0"/>
        <w:rPr>
          <w:rFonts w:ascii="Arial" w:hAnsi="Arial" w:cs="Arial"/>
          <w:b/>
          <w:sz w:val="20"/>
          <w:szCs w:val="20"/>
        </w:rPr>
      </w:pPr>
      <w:r w:rsidRPr="009C2ED7">
        <w:rPr>
          <w:rFonts w:ascii="Arial" w:hAnsi="Arial" w:cs="Arial"/>
          <w:b/>
          <w:sz w:val="20"/>
          <w:szCs w:val="20"/>
        </w:rPr>
        <w:t>Symposia</w:t>
      </w:r>
    </w:p>
    <w:p w14:paraId="3C12F3A3" w14:textId="3E198F67" w:rsidR="002609C6" w:rsidRDefault="002609C6" w:rsidP="002609C6">
      <w:pPr>
        <w:outlineLvl w:val="0"/>
        <w:rPr>
          <w:rFonts w:ascii="Arial" w:hAnsi="Arial" w:cs="Arial"/>
          <w:b/>
          <w:sz w:val="20"/>
          <w:szCs w:val="20"/>
        </w:rPr>
      </w:pPr>
      <w:r>
        <w:rPr>
          <w:rFonts w:ascii="Arial" w:hAnsi="Arial" w:cs="Arial"/>
          <w:b/>
          <w:sz w:val="20"/>
          <w:szCs w:val="20"/>
        </w:rPr>
        <w:t>Symposium No 1</w:t>
      </w:r>
    </w:p>
    <w:p w14:paraId="05772D4B" w14:textId="77777777" w:rsidR="00FE499F" w:rsidRPr="005A3B9D" w:rsidRDefault="00FE499F" w:rsidP="00FE499F">
      <w:pPr>
        <w:spacing w:line="240" w:lineRule="auto"/>
        <w:rPr>
          <w:rFonts w:ascii="Arial" w:hAnsi="Arial" w:cs="Arial"/>
          <w:b/>
          <w:sz w:val="20"/>
          <w:szCs w:val="20"/>
        </w:rPr>
      </w:pPr>
      <w:r w:rsidRPr="005A3B9D">
        <w:rPr>
          <w:rFonts w:ascii="Arial" w:hAnsi="Arial" w:cs="Arial"/>
          <w:b/>
          <w:sz w:val="20"/>
          <w:szCs w:val="20"/>
        </w:rPr>
        <w:t>Title: Translating research evidence on the social determinants of health into health policy and psychological practice</w:t>
      </w:r>
    </w:p>
    <w:p w14:paraId="48114DFE" w14:textId="77777777" w:rsidR="00FE499F" w:rsidRPr="005A3B9D" w:rsidRDefault="00FE499F" w:rsidP="00FE499F">
      <w:pPr>
        <w:spacing w:line="240" w:lineRule="auto"/>
        <w:rPr>
          <w:rFonts w:ascii="Arial" w:hAnsi="Arial" w:cs="Arial"/>
          <w:b/>
          <w:sz w:val="20"/>
          <w:szCs w:val="20"/>
        </w:rPr>
      </w:pPr>
      <w:r w:rsidRPr="005A3B9D">
        <w:rPr>
          <w:rFonts w:ascii="Arial" w:hAnsi="Arial" w:cs="Arial"/>
          <w:b/>
          <w:sz w:val="20"/>
          <w:szCs w:val="20"/>
        </w:rPr>
        <w:t xml:space="preserve">Theme: </w:t>
      </w:r>
      <w:r>
        <w:rPr>
          <w:rFonts w:ascii="Arial" w:hAnsi="Arial" w:cs="Arial"/>
          <w:b/>
          <w:sz w:val="20"/>
          <w:szCs w:val="20"/>
        </w:rPr>
        <w:t xml:space="preserve">Translation of research into practice; </w:t>
      </w:r>
      <w:r w:rsidRPr="005A3B9D">
        <w:rPr>
          <w:rFonts w:ascii="Arial" w:hAnsi="Arial" w:cs="Arial"/>
          <w:b/>
          <w:sz w:val="20"/>
          <w:szCs w:val="20"/>
        </w:rPr>
        <w:t>Health promotion</w:t>
      </w:r>
    </w:p>
    <w:p w14:paraId="5AE9E882" w14:textId="77777777" w:rsidR="00FE499F" w:rsidRPr="00444B81" w:rsidRDefault="00FE499F" w:rsidP="00FE499F">
      <w:pPr>
        <w:spacing w:after="0" w:line="240" w:lineRule="auto"/>
        <w:rPr>
          <w:rFonts w:ascii="Arial" w:hAnsi="Arial" w:cs="Arial"/>
          <w:sz w:val="20"/>
          <w:szCs w:val="20"/>
        </w:rPr>
      </w:pPr>
      <w:r w:rsidRPr="001E6F9B">
        <w:rPr>
          <w:rFonts w:ascii="Arial" w:hAnsi="Arial" w:cs="Arial"/>
          <w:sz w:val="20"/>
          <w:szCs w:val="20"/>
        </w:rPr>
        <w:t xml:space="preserve">RICKWOOD, D., (University of Canberra), RADERMACHER, H., SAMPSON, E. (Australian Psychological Society). &amp; D’ARCY, C. </w:t>
      </w:r>
      <w:r w:rsidRPr="00444B81">
        <w:rPr>
          <w:rFonts w:ascii="Arial" w:hAnsi="Arial" w:cs="Arial"/>
          <w:sz w:val="20"/>
          <w:szCs w:val="20"/>
        </w:rPr>
        <w:t xml:space="preserve">(Knox </w:t>
      </w:r>
      <w:r w:rsidRPr="00444B81">
        <w:rPr>
          <w:rFonts w:ascii="Arial" w:hAnsi="Arial"/>
          <w:color w:val="000000"/>
          <w:sz w:val="20"/>
          <w:szCs w:val="20"/>
        </w:rPr>
        <w:t>Social and Community Health Service</w:t>
      </w:r>
      <w:r w:rsidRPr="00444B81">
        <w:rPr>
          <w:rFonts w:ascii="Arial" w:hAnsi="Arial" w:cs="Arial"/>
          <w:sz w:val="20"/>
          <w:szCs w:val="20"/>
        </w:rPr>
        <w:t>, Victoria)</w:t>
      </w:r>
    </w:p>
    <w:p w14:paraId="5A8997E5" w14:textId="77777777" w:rsidR="00FE499F" w:rsidRPr="005A3B9D" w:rsidRDefault="00FE499F" w:rsidP="00FE499F">
      <w:pPr>
        <w:spacing w:line="240" w:lineRule="auto"/>
        <w:rPr>
          <w:rFonts w:ascii="Arial" w:hAnsi="Arial" w:cs="Arial"/>
          <w:b/>
          <w:sz w:val="20"/>
          <w:szCs w:val="20"/>
        </w:rPr>
      </w:pPr>
    </w:p>
    <w:p w14:paraId="6B950FC5" w14:textId="77777777" w:rsidR="00FE499F" w:rsidRPr="005A3B9D" w:rsidRDefault="00FE499F" w:rsidP="00FE499F">
      <w:pPr>
        <w:spacing w:line="240" w:lineRule="auto"/>
        <w:rPr>
          <w:rFonts w:ascii="Arial" w:hAnsi="Arial" w:cs="Arial"/>
          <w:sz w:val="20"/>
          <w:szCs w:val="20"/>
        </w:rPr>
      </w:pPr>
      <w:r w:rsidRPr="005A3B9D">
        <w:rPr>
          <w:rFonts w:ascii="Arial" w:hAnsi="Arial" w:cs="Arial"/>
          <w:b/>
          <w:sz w:val="20"/>
          <w:szCs w:val="20"/>
        </w:rPr>
        <w:t>Convener/Facilitator:</w:t>
      </w:r>
      <w:r w:rsidRPr="005A3B9D">
        <w:rPr>
          <w:rFonts w:ascii="Arial" w:hAnsi="Arial" w:cs="Arial"/>
          <w:sz w:val="20"/>
          <w:szCs w:val="20"/>
        </w:rPr>
        <w:t xml:space="preserve"> GRIDLEY, H. (Australian Psychological Society) </w:t>
      </w:r>
      <w:hyperlink r:id="rId64" w:history="1">
        <w:r w:rsidRPr="005A3B9D">
          <w:rPr>
            <w:rStyle w:val="Hyperlink"/>
            <w:rFonts w:ascii="Arial" w:hAnsi="Arial" w:cs="Arial"/>
            <w:sz w:val="20"/>
            <w:szCs w:val="20"/>
          </w:rPr>
          <w:t>h.gridley@psychology.org.au</w:t>
        </w:r>
      </w:hyperlink>
      <w:r w:rsidRPr="005A3B9D">
        <w:rPr>
          <w:rFonts w:ascii="Arial" w:hAnsi="Arial" w:cs="Arial"/>
          <w:sz w:val="20"/>
          <w:szCs w:val="20"/>
        </w:rPr>
        <w:t xml:space="preserve"> </w:t>
      </w:r>
    </w:p>
    <w:p w14:paraId="508AE1C4" w14:textId="77777777" w:rsidR="00FE499F" w:rsidRPr="005A3B9D" w:rsidRDefault="00FE499F" w:rsidP="00FE499F">
      <w:pPr>
        <w:spacing w:line="240" w:lineRule="auto"/>
        <w:rPr>
          <w:rFonts w:ascii="Arial" w:hAnsi="Arial" w:cs="Arial"/>
          <w:sz w:val="20"/>
          <w:szCs w:val="20"/>
        </w:rPr>
      </w:pPr>
      <w:r w:rsidRPr="005A3B9D">
        <w:rPr>
          <w:rFonts w:ascii="Arial" w:hAnsi="Arial" w:cs="Arial"/>
          <w:sz w:val="20"/>
          <w:szCs w:val="20"/>
        </w:rPr>
        <w:t xml:space="preserve">The term ‘social determinants of health’ (SDoH) refers to the many social, economic, cultural and environmental conditions in which </w:t>
      </w:r>
      <w:r w:rsidRPr="005A3B9D">
        <w:rPr>
          <w:rFonts w:ascii="Arial" w:hAnsi="Arial" w:cs="Arial"/>
          <w:color w:val="262626"/>
          <w:sz w:val="20"/>
          <w:szCs w:val="20"/>
          <w:lang w:val="en-US"/>
        </w:rPr>
        <w:t>people are born, grow, live, work and age,</w:t>
      </w:r>
      <w:r w:rsidRPr="005A3B9D">
        <w:rPr>
          <w:rFonts w:ascii="Arial" w:hAnsi="Arial" w:cs="Arial"/>
          <w:sz w:val="20"/>
          <w:szCs w:val="20"/>
        </w:rPr>
        <w:t xml:space="preserve"> that impact on inequalities within and across societies in health outcomes. Psychologists regularly bear witness to, and must deal with the effects of such conditions on clients’ health. However, unlike some other health professions, notably in the UK, the psychology profession has yet to articulate ways that psychologists can enact SDoH approaches in their work, or how it can be done better. Such approach</w:t>
      </w:r>
      <w:r>
        <w:rPr>
          <w:rFonts w:ascii="Arial" w:hAnsi="Arial" w:cs="Arial"/>
          <w:sz w:val="20"/>
          <w:szCs w:val="20"/>
        </w:rPr>
        <w:t>es</w:t>
      </w:r>
      <w:r w:rsidRPr="005A3B9D">
        <w:rPr>
          <w:rFonts w:ascii="Arial" w:hAnsi="Arial" w:cs="Arial"/>
          <w:sz w:val="20"/>
          <w:szCs w:val="20"/>
        </w:rPr>
        <w:t xml:space="preserve"> would recognise that:</w:t>
      </w:r>
    </w:p>
    <w:p w14:paraId="7B03F6F0" w14:textId="77777777" w:rsidR="00FE499F" w:rsidRPr="005A3B9D" w:rsidRDefault="00FE499F" w:rsidP="00FE499F">
      <w:pPr>
        <w:pStyle w:val="ListParagraph"/>
        <w:numPr>
          <w:ilvl w:val="0"/>
          <w:numId w:val="1"/>
        </w:numPr>
        <w:spacing w:after="200"/>
        <w:ind w:left="709"/>
        <w:rPr>
          <w:rFonts w:ascii="Arial" w:hAnsi="Arial" w:cs="Arial"/>
          <w:sz w:val="20"/>
        </w:rPr>
      </w:pPr>
      <w:r w:rsidRPr="005A3B9D">
        <w:rPr>
          <w:rFonts w:ascii="Arial" w:hAnsi="Arial" w:cs="Arial"/>
          <w:sz w:val="20"/>
        </w:rPr>
        <w:t>the number of people in need of treatment far outweighs the supply of health practitioners</w:t>
      </w:r>
    </w:p>
    <w:p w14:paraId="6225541D" w14:textId="77777777" w:rsidR="00FE499F" w:rsidRPr="005A3B9D" w:rsidRDefault="00FE499F" w:rsidP="00FE499F">
      <w:pPr>
        <w:pStyle w:val="ListParagraph"/>
        <w:numPr>
          <w:ilvl w:val="0"/>
          <w:numId w:val="1"/>
        </w:numPr>
        <w:spacing w:after="200"/>
        <w:ind w:left="709"/>
        <w:rPr>
          <w:rFonts w:ascii="Arial" w:hAnsi="Arial" w:cs="Arial"/>
          <w:sz w:val="20"/>
        </w:rPr>
      </w:pPr>
      <w:r w:rsidRPr="005A3B9D">
        <w:rPr>
          <w:rFonts w:ascii="Arial" w:hAnsi="Arial" w:cs="Arial"/>
          <w:sz w:val="20"/>
        </w:rPr>
        <w:t>there are increasing numbers of people in Australia with chronic health problems that are inequitably distributed across the population</w:t>
      </w:r>
    </w:p>
    <w:p w14:paraId="4D18D159" w14:textId="77777777" w:rsidR="00FE499F" w:rsidRPr="005A3B9D" w:rsidRDefault="00FE499F" w:rsidP="00FE499F">
      <w:pPr>
        <w:pStyle w:val="ListParagraph"/>
        <w:numPr>
          <w:ilvl w:val="0"/>
          <w:numId w:val="1"/>
        </w:numPr>
        <w:spacing w:after="200"/>
        <w:ind w:left="709"/>
        <w:rPr>
          <w:rFonts w:ascii="Arial" w:hAnsi="Arial" w:cs="Arial"/>
          <w:sz w:val="20"/>
        </w:rPr>
      </w:pPr>
      <w:r w:rsidRPr="005A3B9D">
        <w:rPr>
          <w:rFonts w:ascii="Arial" w:hAnsi="Arial" w:cs="Arial"/>
          <w:sz w:val="20"/>
        </w:rPr>
        <w:t>our health and wellbeing are influenced by far more than the individual choices we make</w:t>
      </w:r>
    </w:p>
    <w:p w14:paraId="4C2423FD" w14:textId="77777777" w:rsidR="00FE499F" w:rsidRPr="005A3B9D" w:rsidRDefault="00FE499F" w:rsidP="00FE499F">
      <w:pPr>
        <w:pStyle w:val="ListParagraph"/>
        <w:numPr>
          <w:ilvl w:val="0"/>
          <w:numId w:val="1"/>
        </w:numPr>
        <w:spacing w:after="200"/>
        <w:ind w:left="709"/>
        <w:rPr>
          <w:rFonts w:ascii="Arial" w:hAnsi="Arial" w:cs="Arial"/>
          <w:sz w:val="20"/>
        </w:rPr>
      </w:pPr>
      <w:r w:rsidRPr="005A3B9D">
        <w:rPr>
          <w:rFonts w:ascii="Arial" w:hAnsi="Arial" w:cs="Arial"/>
          <w:sz w:val="20"/>
        </w:rPr>
        <w:t>health psychologists have valuable knowledge and skills to translate the growing SDoH evidence base into policy and practice</w:t>
      </w:r>
    </w:p>
    <w:p w14:paraId="218586E4" w14:textId="77777777" w:rsidR="00FE499F" w:rsidRPr="005A3B9D" w:rsidRDefault="00FE499F" w:rsidP="00FE499F">
      <w:pPr>
        <w:pStyle w:val="ListParagraph"/>
        <w:numPr>
          <w:ilvl w:val="0"/>
          <w:numId w:val="1"/>
        </w:numPr>
        <w:spacing w:after="200"/>
        <w:ind w:left="709"/>
        <w:rPr>
          <w:rFonts w:ascii="Arial" w:hAnsi="Arial" w:cs="Arial"/>
          <w:sz w:val="20"/>
        </w:rPr>
      </w:pPr>
      <w:r w:rsidRPr="005A3B9D">
        <w:rPr>
          <w:rFonts w:ascii="Arial" w:hAnsi="Arial" w:cs="Arial"/>
          <w:sz w:val="20"/>
        </w:rPr>
        <w:t xml:space="preserve">psychologists can do much more than provide treatment, such as promoting equity of access to services, and </w:t>
      </w:r>
      <w:r>
        <w:rPr>
          <w:rFonts w:ascii="Arial" w:hAnsi="Arial" w:cs="Arial"/>
          <w:sz w:val="20"/>
        </w:rPr>
        <w:t>advocating for</w:t>
      </w:r>
      <w:r w:rsidRPr="005A3B9D">
        <w:rPr>
          <w:rFonts w:ascii="Arial" w:hAnsi="Arial" w:cs="Arial"/>
          <w:sz w:val="20"/>
        </w:rPr>
        <w:t xml:space="preserve"> action on the social and economic factors that create or exacerbate ill-health.</w:t>
      </w:r>
    </w:p>
    <w:p w14:paraId="1A949479" w14:textId="77777777" w:rsidR="00FE499F" w:rsidRPr="005A3B9D" w:rsidRDefault="00FE499F" w:rsidP="00FE499F">
      <w:pPr>
        <w:spacing w:line="240" w:lineRule="auto"/>
        <w:rPr>
          <w:rFonts w:ascii="Arial" w:hAnsi="Arial" w:cs="Arial"/>
          <w:sz w:val="20"/>
          <w:szCs w:val="20"/>
        </w:rPr>
      </w:pPr>
      <w:r w:rsidRPr="001E6F9B">
        <w:rPr>
          <w:rFonts w:ascii="Arial" w:hAnsi="Arial" w:cs="Arial"/>
          <w:sz w:val="20"/>
          <w:szCs w:val="20"/>
        </w:rPr>
        <w:t>The three papers in this symposium will explore some of the ways health psychologists can draw on an SDoH framework, highlighting the importance of adopting a critical, contextualised approach to health and health behaviours. An overview will be provided of the evidence base for an SDoH approach to health and illness. A draft SDoH tool</w:t>
      </w:r>
      <w:r>
        <w:rPr>
          <w:rFonts w:ascii="Arial" w:hAnsi="Arial" w:cs="Arial"/>
          <w:sz w:val="20"/>
          <w:szCs w:val="20"/>
        </w:rPr>
        <w:t xml:space="preserve"> </w:t>
      </w:r>
      <w:r w:rsidRPr="001E6F9B">
        <w:rPr>
          <w:rFonts w:ascii="Arial" w:hAnsi="Arial" w:cs="Arial"/>
          <w:sz w:val="20"/>
          <w:szCs w:val="20"/>
        </w:rPr>
        <w:t>will then be presented, followed by an example of how health psychologists can incorporate such a tool into their practice and also advocate for policy change.</w:t>
      </w:r>
    </w:p>
    <w:p w14:paraId="5110AFE9" w14:textId="77777777" w:rsidR="00FE499F" w:rsidRPr="009C2ED7" w:rsidRDefault="00FE499F" w:rsidP="00FE499F">
      <w:pPr>
        <w:spacing w:line="240" w:lineRule="auto"/>
        <w:jc w:val="center"/>
        <w:outlineLvl w:val="0"/>
        <w:rPr>
          <w:rFonts w:ascii="Arial" w:hAnsi="Arial" w:cs="Arial"/>
          <w:sz w:val="20"/>
          <w:szCs w:val="20"/>
        </w:rPr>
      </w:pPr>
      <w:r w:rsidRPr="009C2ED7">
        <w:rPr>
          <w:rFonts w:ascii="Arial" w:hAnsi="Arial" w:cs="Arial"/>
          <w:b/>
          <w:sz w:val="20"/>
          <w:szCs w:val="20"/>
        </w:rPr>
        <w:t>ABSTRACT 1</w:t>
      </w:r>
    </w:p>
    <w:p w14:paraId="08396234" w14:textId="77777777" w:rsidR="00FE499F" w:rsidRPr="005A3B9D" w:rsidRDefault="00FE499F" w:rsidP="00FE499F">
      <w:pPr>
        <w:spacing w:line="240" w:lineRule="auto"/>
        <w:rPr>
          <w:rFonts w:ascii="Arial" w:hAnsi="Arial" w:cs="Arial"/>
          <w:sz w:val="20"/>
          <w:szCs w:val="20"/>
        </w:rPr>
      </w:pPr>
    </w:p>
    <w:p w14:paraId="7A38C2DE" w14:textId="77777777" w:rsidR="00444B81" w:rsidRPr="001E6F9B" w:rsidRDefault="00444B81" w:rsidP="00444B81">
      <w:pPr>
        <w:spacing w:after="0" w:line="240" w:lineRule="auto"/>
        <w:rPr>
          <w:rFonts w:ascii="Arial" w:hAnsi="Arial" w:cs="Arial"/>
          <w:b/>
          <w:sz w:val="20"/>
          <w:szCs w:val="20"/>
        </w:rPr>
      </w:pPr>
      <w:r w:rsidRPr="001E6F9B">
        <w:rPr>
          <w:rFonts w:ascii="Arial" w:hAnsi="Arial" w:cs="Arial"/>
          <w:b/>
          <w:sz w:val="20"/>
          <w:szCs w:val="20"/>
        </w:rPr>
        <w:t xml:space="preserve">An overview of the evidence base for a Social Determinants of Health </w:t>
      </w:r>
      <w:r>
        <w:rPr>
          <w:rFonts w:ascii="Arial" w:hAnsi="Arial" w:cs="Arial"/>
          <w:b/>
          <w:sz w:val="20"/>
          <w:szCs w:val="20"/>
        </w:rPr>
        <w:t>approach to health and illness</w:t>
      </w:r>
    </w:p>
    <w:p w14:paraId="1C790F3A" w14:textId="77777777" w:rsidR="00FE499F" w:rsidRPr="001E6F9B" w:rsidRDefault="00FE499F" w:rsidP="00FE499F">
      <w:pPr>
        <w:spacing w:after="0" w:line="240" w:lineRule="auto"/>
        <w:rPr>
          <w:rFonts w:ascii="Arial" w:hAnsi="Arial" w:cs="Arial"/>
          <w:sz w:val="20"/>
          <w:szCs w:val="20"/>
        </w:rPr>
      </w:pPr>
      <w:r w:rsidRPr="009E7929">
        <w:rPr>
          <w:rFonts w:ascii="Arial" w:hAnsi="Arial" w:cs="Arial"/>
          <w:b/>
          <w:sz w:val="20"/>
          <w:szCs w:val="20"/>
        </w:rPr>
        <w:t>RICKWOOD, D.,</w:t>
      </w:r>
      <w:r w:rsidRPr="001E6F9B">
        <w:rPr>
          <w:rFonts w:ascii="Arial" w:hAnsi="Arial" w:cs="Arial"/>
          <w:sz w:val="20"/>
          <w:szCs w:val="20"/>
        </w:rPr>
        <w:t xml:space="preserve"> (University of Canberra)</w:t>
      </w:r>
    </w:p>
    <w:p w14:paraId="6B49EF99" w14:textId="77777777" w:rsidR="00FE499F" w:rsidRPr="001E6F9B" w:rsidRDefault="00FE499F" w:rsidP="00FE499F">
      <w:pPr>
        <w:spacing w:after="0" w:line="240" w:lineRule="auto"/>
        <w:rPr>
          <w:rFonts w:ascii="Arial" w:hAnsi="Arial" w:cs="Arial"/>
          <w:sz w:val="20"/>
          <w:szCs w:val="20"/>
        </w:rPr>
      </w:pPr>
    </w:p>
    <w:p w14:paraId="6AAFECC5" w14:textId="77777777" w:rsidR="00FE499F" w:rsidRPr="001E6F9B" w:rsidRDefault="00FE499F" w:rsidP="00FE499F">
      <w:pPr>
        <w:spacing w:after="0" w:line="240" w:lineRule="auto"/>
        <w:rPr>
          <w:rFonts w:ascii="Arial" w:hAnsi="Arial" w:cs="Arial"/>
          <w:sz w:val="20"/>
          <w:szCs w:val="20"/>
        </w:rPr>
      </w:pPr>
    </w:p>
    <w:p w14:paraId="5545B508" w14:textId="77777777" w:rsidR="00E57ADA" w:rsidRDefault="00FE499F" w:rsidP="00FE499F">
      <w:pPr>
        <w:spacing w:after="0" w:line="240" w:lineRule="auto"/>
        <w:rPr>
          <w:rFonts w:ascii="Arial" w:hAnsi="Arial" w:cs="Arial"/>
          <w:sz w:val="20"/>
          <w:szCs w:val="20"/>
        </w:rPr>
      </w:pPr>
      <w:r w:rsidRPr="001E6F9B">
        <w:rPr>
          <w:rFonts w:ascii="Arial" w:hAnsi="Arial" w:cs="Arial"/>
          <w:sz w:val="20"/>
          <w:szCs w:val="20"/>
        </w:rPr>
        <w:t xml:space="preserve">An approach which locates psychological health and wellbeing within a broader structural framework is not new. A range of theoretical concepts or frameworks draw attention to the social, economic and political context which impacts on health and wellbeing, </w:t>
      </w:r>
      <w:r>
        <w:rPr>
          <w:rFonts w:ascii="Arial" w:hAnsi="Arial" w:cs="Arial"/>
          <w:sz w:val="20"/>
          <w:szCs w:val="20"/>
        </w:rPr>
        <w:t>and</w:t>
      </w:r>
      <w:r w:rsidRPr="001E6F9B">
        <w:rPr>
          <w:rFonts w:ascii="Arial" w:hAnsi="Arial" w:cs="Arial"/>
          <w:sz w:val="20"/>
          <w:szCs w:val="20"/>
        </w:rPr>
        <w:t xml:space="preserve"> point </w:t>
      </w:r>
      <w:r>
        <w:rPr>
          <w:rFonts w:ascii="Arial" w:hAnsi="Arial" w:cs="Arial"/>
          <w:sz w:val="20"/>
          <w:szCs w:val="20"/>
        </w:rPr>
        <w:t xml:space="preserve">to the importance of situating </w:t>
      </w:r>
      <w:r w:rsidRPr="001E6F9B">
        <w:rPr>
          <w:rFonts w:ascii="Arial" w:hAnsi="Arial" w:cs="Arial"/>
          <w:sz w:val="20"/>
          <w:szCs w:val="20"/>
        </w:rPr>
        <w:t>psychology within a broader social context. These</w:t>
      </w:r>
      <w:r>
        <w:rPr>
          <w:rFonts w:ascii="Arial" w:hAnsi="Arial" w:cs="Arial"/>
          <w:sz w:val="20"/>
          <w:szCs w:val="20"/>
        </w:rPr>
        <w:t xml:space="preserve"> frameworks</w:t>
      </w:r>
      <w:r w:rsidRPr="001E6F9B">
        <w:rPr>
          <w:rFonts w:ascii="Arial" w:hAnsi="Arial" w:cs="Arial"/>
          <w:sz w:val="20"/>
          <w:szCs w:val="20"/>
        </w:rPr>
        <w:t xml:space="preserve"> </w:t>
      </w:r>
      <w:r>
        <w:rPr>
          <w:rFonts w:ascii="Arial" w:hAnsi="Arial" w:cs="Arial"/>
          <w:sz w:val="20"/>
          <w:szCs w:val="20"/>
        </w:rPr>
        <w:t xml:space="preserve">encompass attention to community wellbeing, </w:t>
      </w:r>
      <w:r w:rsidRPr="001E6F9B">
        <w:rPr>
          <w:rFonts w:ascii="Arial" w:hAnsi="Arial" w:cs="Arial"/>
          <w:sz w:val="20"/>
          <w:szCs w:val="20"/>
        </w:rPr>
        <w:t>human rights</w:t>
      </w:r>
      <w:r>
        <w:rPr>
          <w:rFonts w:ascii="Arial" w:hAnsi="Arial" w:cs="Arial"/>
          <w:sz w:val="20"/>
          <w:szCs w:val="20"/>
        </w:rPr>
        <w:t>,</w:t>
      </w:r>
      <w:r w:rsidRPr="001E6F9B">
        <w:rPr>
          <w:rFonts w:ascii="Arial" w:hAnsi="Arial" w:cs="Arial"/>
          <w:sz w:val="20"/>
          <w:szCs w:val="20"/>
        </w:rPr>
        <w:t xml:space="preserve"> health inequity and inequality, </w:t>
      </w:r>
      <w:r>
        <w:rPr>
          <w:rFonts w:ascii="Arial" w:hAnsi="Arial" w:cs="Arial"/>
          <w:sz w:val="20"/>
          <w:szCs w:val="20"/>
        </w:rPr>
        <w:t xml:space="preserve">as well as </w:t>
      </w:r>
      <w:r w:rsidRPr="001E6F9B">
        <w:rPr>
          <w:rFonts w:ascii="Arial" w:hAnsi="Arial" w:cs="Arial"/>
          <w:sz w:val="20"/>
          <w:szCs w:val="20"/>
        </w:rPr>
        <w:t xml:space="preserve">the World Health Organisation’s </w:t>
      </w:r>
      <w:r w:rsidRPr="001E6F9B">
        <w:rPr>
          <w:rFonts w:ascii="Arial" w:hAnsi="Arial" w:cs="Arial"/>
          <w:sz w:val="20"/>
          <w:szCs w:val="20"/>
        </w:rPr>
        <w:lastRenderedPageBreak/>
        <w:t>Social Determinants of Health</w:t>
      </w:r>
      <w:r>
        <w:rPr>
          <w:rFonts w:ascii="Arial" w:hAnsi="Arial" w:cs="Arial"/>
          <w:sz w:val="20"/>
          <w:szCs w:val="20"/>
        </w:rPr>
        <w:t xml:space="preserve"> (SDoH)</w:t>
      </w:r>
      <w:r w:rsidRPr="001E6F9B">
        <w:rPr>
          <w:rFonts w:ascii="Arial" w:hAnsi="Arial" w:cs="Arial"/>
          <w:sz w:val="20"/>
          <w:szCs w:val="20"/>
        </w:rPr>
        <w:t>, and more specifically recognition of psychologist</w:t>
      </w:r>
      <w:r>
        <w:rPr>
          <w:rFonts w:ascii="Arial" w:hAnsi="Arial" w:cs="Arial"/>
          <w:sz w:val="20"/>
          <w:szCs w:val="20"/>
        </w:rPr>
        <w:t>s’</w:t>
      </w:r>
      <w:r w:rsidRPr="001E6F9B">
        <w:rPr>
          <w:rFonts w:ascii="Arial" w:hAnsi="Arial" w:cs="Arial"/>
          <w:sz w:val="20"/>
          <w:szCs w:val="20"/>
        </w:rPr>
        <w:t xml:space="preserve"> social responsibility. Starti</w:t>
      </w:r>
      <w:r>
        <w:rPr>
          <w:rFonts w:ascii="Arial" w:hAnsi="Arial" w:cs="Arial"/>
          <w:sz w:val="20"/>
          <w:szCs w:val="20"/>
        </w:rPr>
        <w:t>ng with the Ottawa Charter for Health P</w:t>
      </w:r>
      <w:r w:rsidRPr="001E6F9B">
        <w:rPr>
          <w:rFonts w:ascii="Arial" w:hAnsi="Arial" w:cs="Arial"/>
          <w:sz w:val="20"/>
          <w:szCs w:val="20"/>
        </w:rPr>
        <w:t>romotion, widely r</w:t>
      </w:r>
      <w:r>
        <w:rPr>
          <w:rFonts w:ascii="Arial" w:hAnsi="Arial" w:cs="Arial"/>
          <w:sz w:val="20"/>
          <w:szCs w:val="20"/>
        </w:rPr>
        <w:t>ecognised as the foundation for an SDoH</w:t>
      </w:r>
      <w:r w:rsidRPr="001E6F9B">
        <w:rPr>
          <w:rFonts w:ascii="Arial" w:hAnsi="Arial" w:cs="Arial"/>
          <w:sz w:val="20"/>
          <w:szCs w:val="20"/>
        </w:rPr>
        <w:t xml:space="preserve"> approach, through to an examination of the more recent evidence base about </w:t>
      </w:r>
    </w:p>
    <w:p w14:paraId="7A1B424A" w14:textId="6E3EE4D2" w:rsidR="00FE499F" w:rsidRDefault="00FE499F" w:rsidP="00FE499F">
      <w:pPr>
        <w:spacing w:after="0" w:line="240" w:lineRule="auto"/>
        <w:rPr>
          <w:rFonts w:ascii="Arial" w:hAnsi="Arial" w:cs="Arial"/>
          <w:sz w:val="20"/>
          <w:szCs w:val="20"/>
        </w:rPr>
      </w:pPr>
      <w:r w:rsidRPr="001E6F9B">
        <w:rPr>
          <w:rFonts w:ascii="Arial" w:hAnsi="Arial" w:cs="Arial"/>
          <w:sz w:val="20"/>
          <w:szCs w:val="20"/>
        </w:rPr>
        <w:t>the applicability of k</w:t>
      </w:r>
      <w:r>
        <w:rPr>
          <w:rFonts w:ascii="Arial" w:hAnsi="Arial" w:cs="Arial"/>
          <w:sz w:val="20"/>
          <w:szCs w:val="20"/>
        </w:rPr>
        <w:t>ey concepts in health promotion.</w:t>
      </w:r>
      <w:r w:rsidRPr="001E6F9B">
        <w:rPr>
          <w:rFonts w:ascii="Arial" w:hAnsi="Arial" w:cs="Arial"/>
          <w:sz w:val="20"/>
          <w:szCs w:val="20"/>
        </w:rPr>
        <w:t xml:space="preserve"> </w:t>
      </w:r>
      <w:r>
        <w:rPr>
          <w:rFonts w:ascii="Arial" w:hAnsi="Arial" w:cs="Arial"/>
          <w:sz w:val="20"/>
          <w:szCs w:val="20"/>
        </w:rPr>
        <w:t>This introductory paper</w:t>
      </w:r>
      <w:r w:rsidRPr="001E6F9B">
        <w:rPr>
          <w:rFonts w:ascii="Arial" w:hAnsi="Arial" w:cs="Arial"/>
          <w:sz w:val="20"/>
          <w:szCs w:val="20"/>
        </w:rPr>
        <w:t xml:space="preserve"> will provide a ‘big picture’ context for action on </w:t>
      </w:r>
      <w:r>
        <w:rPr>
          <w:rFonts w:ascii="Arial" w:hAnsi="Arial" w:cs="Arial"/>
          <w:sz w:val="20"/>
          <w:szCs w:val="20"/>
        </w:rPr>
        <w:t>SDoH</w:t>
      </w:r>
      <w:r w:rsidRPr="001E6F9B">
        <w:rPr>
          <w:rFonts w:ascii="Arial" w:hAnsi="Arial" w:cs="Arial"/>
          <w:sz w:val="20"/>
          <w:szCs w:val="20"/>
        </w:rPr>
        <w:t xml:space="preserve"> in psychology. By drawing together key frameworks and highlighting their relevance for health psychology specifically, and psychology more generally, </w:t>
      </w:r>
      <w:r>
        <w:rPr>
          <w:rFonts w:ascii="Arial" w:hAnsi="Arial" w:cs="Arial"/>
          <w:sz w:val="20"/>
          <w:szCs w:val="20"/>
        </w:rPr>
        <w:t xml:space="preserve">the paper will enhance </w:t>
      </w:r>
      <w:r w:rsidRPr="001E6F9B">
        <w:rPr>
          <w:rFonts w:ascii="Arial" w:hAnsi="Arial" w:cs="Arial"/>
          <w:sz w:val="20"/>
          <w:szCs w:val="20"/>
        </w:rPr>
        <w:t>participants</w:t>
      </w:r>
      <w:r>
        <w:rPr>
          <w:rFonts w:ascii="Arial" w:hAnsi="Arial" w:cs="Arial"/>
          <w:sz w:val="20"/>
          <w:szCs w:val="20"/>
        </w:rPr>
        <w:t>’</w:t>
      </w:r>
      <w:r w:rsidRPr="001E6F9B">
        <w:rPr>
          <w:rFonts w:ascii="Arial" w:hAnsi="Arial" w:cs="Arial"/>
          <w:sz w:val="20"/>
          <w:szCs w:val="20"/>
        </w:rPr>
        <w:t xml:space="preserve"> understanding of the evidence base for a</w:t>
      </w:r>
      <w:r>
        <w:rPr>
          <w:rFonts w:ascii="Arial" w:hAnsi="Arial" w:cs="Arial"/>
          <w:sz w:val="20"/>
          <w:szCs w:val="20"/>
        </w:rPr>
        <w:t>n</w:t>
      </w:r>
      <w:r w:rsidRPr="001E6F9B">
        <w:rPr>
          <w:rFonts w:ascii="Arial" w:hAnsi="Arial" w:cs="Arial"/>
          <w:sz w:val="20"/>
          <w:szCs w:val="20"/>
        </w:rPr>
        <w:t xml:space="preserve"> SDoH approach</w:t>
      </w:r>
      <w:r>
        <w:rPr>
          <w:rFonts w:ascii="Arial" w:hAnsi="Arial" w:cs="Arial"/>
          <w:sz w:val="20"/>
          <w:szCs w:val="20"/>
        </w:rPr>
        <w:t xml:space="preserve"> to health and illness</w:t>
      </w:r>
      <w:r w:rsidRPr="001E6F9B">
        <w:rPr>
          <w:rFonts w:ascii="Arial" w:hAnsi="Arial" w:cs="Arial"/>
          <w:sz w:val="20"/>
          <w:szCs w:val="20"/>
        </w:rPr>
        <w:t>.</w:t>
      </w:r>
      <w:r>
        <w:rPr>
          <w:rFonts w:ascii="Arial" w:hAnsi="Arial" w:cs="Arial"/>
          <w:sz w:val="20"/>
          <w:szCs w:val="20"/>
        </w:rPr>
        <w:t xml:space="preserve"> </w:t>
      </w:r>
    </w:p>
    <w:p w14:paraId="02CB1356" w14:textId="77777777" w:rsidR="00FE499F" w:rsidRPr="00396F85" w:rsidRDefault="00FE499F" w:rsidP="00FE499F">
      <w:pPr>
        <w:spacing w:after="0" w:line="240" w:lineRule="auto"/>
        <w:rPr>
          <w:rFonts w:ascii="Arial" w:hAnsi="Arial" w:cs="Arial"/>
          <w:sz w:val="20"/>
          <w:szCs w:val="20"/>
        </w:rPr>
      </w:pPr>
    </w:p>
    <w:p w14:paraId="43B186DC" w14:textId="77777777" w:rsidR="00FE499F" w:rsidRPr="009C2ED7" w:rsidRDefault="00FE499F" w:rsidP="00FE499F">
      <w:pPr>
        <w:spacing w:line="240" w:lineRule="auto"/>
        <w:jc w:val="center"/>
        <w:outlineLvl w:val="0"/>
        <w:rPr>
          <w:rFonts w:ascii="Arial" w:hAnsi="Arial" w:cs="Arial"/>
          <w:sz w:val="20"/>
          <w:szCs w:val="20"/>
        </w:rPr>
      </w:pPr>
      <w:r w:rsidRPr="009C2ED7">
        <w:rPr>
          <w:rFonts w:ascii="Arial" w:hAnsi="Arial" w:cs="Arial"/>
          <w:b/>
          <w:sz w:val="20"/>
          <w:szCs w:val="20"/>
        </w:rPr>
        <w:t xml:space="preserve">ABSTRACT </w:t>
      </w:r>
      <w:r>
        <w:rPr>
          <w:rFonts w:ascii="Arial" w:hAnsi="Arial" w:cs="Arial"/>
          <w:b/>
          <w:sz w:val="20"/>
          <w:szCs w:val="20"/>
        </w:rPr>
        <w:t>2</w:t>
      </w:r>
    </w:p>
    <w:p w14:paraId="0C8F7DBE" w14:textId="77777777" w:rsidR="00FE499F" w:rsidRPr="009E7929" w:rsidRDefault="00FE499F" w:rsidP="00FE499F">
      <w:pPr>
        <w:spacing w:after="0" w:line="240" w:lineRule="auto"/>
        <w:rPr>
          <w:rFonts w:ascii="Arial" w:hAnsi="Arial" w:cs="Arial"/>
          <w:b/>
          <w:sz w:val="20"/>
          <w:szCs w:val="20"/>
        </w:rPr>
      </w:pPr>
    </w:p>
    <w:p w14:paraId="72D35A7A" w14:textId="77777777" w:rsidR="00444B81" w:rsidRPr="005A3B9D" w:rsidRDefault="00444B81" w:rsidP="00444B81">
      <w:pPr>
        <w:spacing w:after="0" w:line="240" w:lineRule="auto"/>
        <w:rPr>
          <w:rFonts w:ascii="Arial" w:hAnsi="Arial" w:cs="Arial"/>
          <w:b/>
          <w:sz w:val="20"/>
          <w:szCs w:val="20"/>
        </w:rPr>
      </w:pPr>
      <w:r w:rsidRPr="005A3B9D">
        <w:rPr>
          <w:rFonts w:ascii="Arial" w:hAnsi="Arial" w:cs="Arial"/>
          <w:b/>
          <w:sz w:val="20"/>
          <w:szCs w:val="20"/>
        </w:rPr>
        <w:t>Development of a tool to assist psychologists to apply a Social Determinants of Health approach in practice</w:t>
      </w:r>
    </w:p>
    <w:p w14:paraId="77D7A801" w14:textId="77777777" w:rsidR="00FE499F" w:rsidRPr="005A3B9D" w:rsidRDefault="00FE499F" w:rsidP="00FE499F">
      <w:pPr>
        <w:spacing w:after="0" w:line="240" w:lineRule="auto"/>
        <w:rPr>
          <w:rFonts w:ascii="Arial" w:hAnsi="Arial" w:cs="Arial"/>
          <w:sz w:val="20"/>
          <w:szCs w:val="20"/>
        </w:rPr>
      </w:pPr>
      <w:r w:rsidRPr="009E7929">
        <w:rPr>
          <w:rFonts w:ascii="Arial" w:hAnsi="Arial" w:cs="Arial"/>
          <w:b/>
          <w:sz w:val="20"/>
          <w:szCs w:val="20"/>
        </w:rPr>
        <w:t>RADERMACHER, H.,</w:t>
      </w:r>
      <w:r w:rsidRPr="00487809">
        <w:rPr>
          <w:rFonts w:ascii="Arial" w:hAnsi="Arial" w:cs="Arial"/>
          <w:sz w:val="20"/>
          <w:szCs w:val="20"/>
        </w:rPr>
        <w:t xml:space="preserve"> &amp; SAMPSON, E (Australian Psychological Society)</w:t>
      </w:r>
    </w:p>
    <w:p w14:paraId="2755213B" w14:textId="77777777" w:rsidR="00FE499F" w:rsidRPr="005A3B9D" w:rsidRDefault="00FE499F" w:rsidP="00FE499F">
      <w:pPr>
        <w:spacing w:after="0" w:line="240" w:lineRule="auto"/>
        <w:rPr>
          <w:rFonts w:ascii="Arial" w:hAnsi="Arial" w:cs="Arial"/>
          <w:sz w:val="20"/>
          <w:szCs w:val="20"/>
        </w:rPr>
      </w:pPr>
    </w:p>
    <w:p w14:paraId="0153690F" w14:textId="77777777" w:rsidR="00FE499F" w:rsidRPr="005A3B9D" w:rsidRDefault="00FE499F" w:rsidP="00FE499F">
      <w:pPr>
        <w:spacing w:after="0" w:line="240" w:lineRule="auto"/>
        <w:rPr>
          <w:rFonts w:ascii="Arial" w:hAnsi="Arial" w:cs="Arial"/>
          <w:sz w:val="20"/>
          <w:szCs w:val="20"/>
        </w:rPr>
      </w:pPr>
    </w:p>
    <w:p w14:paraId="7F55F573" w14:textId="534E517B" w:rsidR="00FE499F" w:rsidRDefault="00FE499F" w:rsidP="00FE499F">
      <w:pPr>
        <w:spacing w:after="0" w:line="240" w:lineRule="auto"/>
        <w:rPr>
          <w:rFonts w:ascii="Arial" w:hAnsi="Arial" w:cs="Arial"/>
          <w:sz w:val="20"/>
          <w:szCs w:val="20"/>
        </w:rPr>
      </w:pPr>
      <w:r w:rsidRPr="005A3B9D">
        <w:rPr>
          <w:rFonts w:ascii="Arial" w:hAnsi="Arial" w:cs="Arial"/>
          <w:sz w:val="20"/>
          <w:szCs w:val="20"/>
        </w:rPr>
        <w:t>In 2013, the APS joined the Social Determinants of Health Alliance (SDoHA) which builds on the World Health Organisation’s recognition of the important contribution of social determinants to unequal health outcomes. As part of this initiative</w:t>
      </w:r>
      <w:r w:rsidRPr="005A3B9D">
        <w:rPr>
          <w:rFonts w:ascii="Arial" w:hAnsi="Arial" w:cs="Arial"/>
          <w:i/>
          <w:sz w:val="20"/>
          <w:szCs w:val="20"/>
        </w:rPr>
        <w:t xml:space="preserve">, </w:t>
      </w:r>
      <w:r>
        <w:rPr>
          <w:rFonts w:ascii="Arial" w:hAnsi="Arial" w:cs="Arial"/>
          <w:sz w:val="20"/>
          <w:szCs w:val="20"/>
        </w:rPr>
        <w:t>an</w:t>
      </w:r>
      <w:r w:rsidRPr="005A3B9D">
        <w:rPr>
          <w:rFonts w:ascii="Arial" w:hAnsi="Arial" w:cs="Arial"/>
          <w:sz w:val="20"/>
          <w:szCs w:val="20"/>
        </w:rPr>
        <w:t xml:space="preserve"> SDoH tool has been developed to assist psychologists to identify how an SDoH approach can be applied within ps</w:t>
      </w:r>
      <w:r>
        <w:rPr>
          <w:rFonts w:ascii="Arial" w:hAnsi="Arial" w:cs="Arial"/>
          <w:sz w:val="20"/>
          <w:szCs w:val="20"/>
        </w:rPr>
        <w:t xml:space="preserve">ychological practice contexts. </w:t>
      </w:r>
      <w:r w:rsidRPr="005A3B9D">
        <w:rPr>
          <w:rFonts w:ascii="Arial" w:hAnsi="Arial" w:cs="Arial"/>
          <w:sz w:val="20"/>
          <w:szCs w:val="20"/>
        </w:rPr>
        <w:t>Seven areas of professional practice have been identified in which practitioners are invited to reflect and build not only on what they currently do in their individual client work, but also in relation to their general approach, collaborative activity, advocacy, training and ongoing professional development, workplace environment and research. Case studies have been developed to illustrate the application of the tool.</w:t>
      </w:r>
      <w:r w:rsidR="00444B81">
        <w:rPr>
          <w:rFonts w:ascii="Arial" w:hAnsi="Arial" w:cs="Arial"/>
          <w:sz w:val="20"/>
          <w:szCs w:val="20"/>
        </w:rPr>
        <w:t xml:space="preserve"> </w:t>
      </w:r>
      <w:r w:rsidRPr="005A3B9D">
        <w:rPr>
          <w:rFonts w:ascii="Arial" w:hAnsi="Arial" w:cs="Arial"/>
          <w:sz w:val="20"/>
          <w:szCs w:val="20"/>
        </w:rPr>
        <w:t xml:space="preserve">After extensive consultation to inform its design, next steps include piloting and evaluation, as well as broad dissemination. This presentation will describe the developmental process, </w:t>
      </w:r>
      <w:r>
        <w:rPr>
          <w:rFonts w:ascii="Arial" w:hAnsi="Arial" w:cs="Arial"/>
          <w:sz w:val="20"/>
          <w:szCs w:val="20"/>
        </w:rPr>
        <w:t>and</w:t>
      </w:r>
      <w:r w:rsidRPr="005A3B9D">
        <w:rPr>
          <w:rFonts w:ascii="Arial" w:hAnsi="Arial" w:cs="Arial"/>
          <w:sz w:val="20"/>
          <w:szCs w:val="20"/>
        </w:rPr>
        <w:t xml:space="preserve"> outline the content and application of the tool. Responses identified in the consultation, particularly around potential barriers to using the tool,</w:t>
      </w:r>
      <w:r>
        <w:rPr>
          <w:rFonts w:ascii="Arial" w:hAnsi="Arial" w:cs="Arial"/>
          <w:sz w:val="20"/>
          <w:szCs w:val="20"/>
        </w:rPr>
        <w:t xml:space="preserve"> have</w:t>
      </w:r>
      <w:r w:rsidRPr="005A3B9D">
        <w:rPr>
          <w:rFonts w:ascii="Arial" w:hAnsi="Arial" w:cs="Arial"/>
          <w:sz w:val="20"/>
          <w:szCs w:val="20"/>
        </w:rPr>
        <w:t xml:space="preserve"> informed its subsequent design and the development of supplementary material. These responses will also be discussed</w:t>
      </w:r>
      <w:r>
        <w:rPr>
          <w:rFonts w:ascii="Arial" w:hAnsi="Arial" w:cs="Arial"/>
          <w:sz w:val="20"/>
          <w:szCs w:val="20"/>
        </w:rPr>
        <w:t>, with a view</w:t>
      </w:r>
      <w:r w:rsidRPr="005A3B9D">
        <w:rPr>
          <w:rFonts w:ascii="Arial" w:hAnsi="Arial" w:cs="Arial"/>
          <w:sz w:val="20"/>
          <w:szCs w:val="20"/>
        </w:rPr>
        <w:t xml:space="preserve"> to rais</w:t>
      </w:r>
      <w:r>
        <w:rPr>
          <w:rFonts w:ascii="Arial" w:hAnsi="Arial" w:cs="Arial"/>
          <w:sz w:val="20"/>
          <w:szCs w:val="20"/>
        </w:rPr>
        <w:t>ing</w:t>
      </w:r>
      <w:r w:rsidRPr="005A3B9D">
        <w:rPr>
          <w:rFonts w:ascii="Arial" w:hAnsi="Arial" w:cs="Arial"/>
          <w:sz w:val="20"/>
          <w:szCs w:val="20"/>
        </w:rPr>
        <w:t xml:space="preserve"> broader concern</w:t>
      </w:r>
      <w:r>
        <w:rPr>
          <w:rFonts w:ascii="Arial" w:hAnsi="Arial" w:cs="Arial"/>
          <w:sz w:val="20"/>
          <w:szCs w:val="20"/>
        </w:rPr>
        <w:t>s regarding</w:t>
      </w:r>
      <w:r w:rsidRPr="005A3B9D">
        <w:rPr>
          <w:rFonts w:ascii="Arial" w:hAnsi="Arial" w:cs="Arial"/>
          <w:sz w:val="20"/>
          <w:szCs w:val="20"/>
        </w:rPr>
        <w:t xml:space="preserve"> trends in psychological practice and the profession</w:t>
      </w:r>
      <w:r>
        <w:rPr>
          <w:rFonts w:ascii="Arial" w:hAnsi="Arial" w:cs="Arial"/>
          <w:sz w:val="20"/>
          <w:szCs w:val="20"/>
        </w:rPr>
        <w:t xml:space="preserve"> itself</w:t>
      </w:r>
      <w:r w:rsidRPr="005A3B9D">
        <w:rPr>
          <w:rFonts w:ascii="Arial" w:hAnsi="Arial" w:cs="Arial"/>
          <w:sz w:val="20"/>
          <w:szCs w:val="20"/>
        </w:rPr>
        <w:t>.</w:t>
      </w:r>
    </w:p>
    <w:p w14:paraId="1FB6497F" w14:textId="77777777" w:rsidR="00FE499F" w:rsidRPr="005A3B9D" w:rsidRDefault="00FE499F" w:rsidP="00FE499F">
      <w:pPr>
        <w:spacing w:after="0" w:line="240" w:lineRule="auto"/>
        <w:rPr>
          <w:rFonts w:ascii="Arial" w:hAnsi="Arial" w:cs="Arial"/>
          <w:sz w:val="20"/>
          <w:szCs w:val="20"/>
        </w:rPr>
      </w:pPr>
    </w:p>
    <w:p w14:paraId="2F2E4569" w14:textId="77777777" w:rsidR="00FE499F" w:rsidRPr="009C2ED7" w:rsidRDefault="00FE499F" w:rsidP="00FE499F">
      <w:pPr>
        <w:spacing w:line="240" w:lineRule="auto"/>
        <w:jc w:val="center"/>
        <w:outlineLvl w:val="0"/>
        <w:rPr>
          <w:rFonts w:ascii="Arial" w:hAnsi="Arial" w:cs="Arial"/>
          <w:sz w:val="20"/>
          <w:szCs w:val="20"/>
        </w:rPr>
      </w:pPr>
      <w:r w:rsidRPr="009C2ED7">
        <w:rPr>
          <w:rFonts w:ascii="Arial" w:hAnsi="Arial" w:cs="Arial"/>
          <w:b/>
          <w:sz w:val="20"/>
          <w:szCs w:val="20"/>
        </w:rPr>
        <w:t xml:space="preserve">ABSTRACT </w:t>
      </w:r>
      <w:r>
        <w:rPr>
          <w:rFonts w:ascii="Arial" w:hAnsi="Arial" w:cs="Arial"/>
          <w:b/>
          <w:sz w:val="20"/>
          <w:szCs w:val="20"/>
        </w:rPr>
        <w:t>3</w:t>
      </w:r>
    </w:p>
    <w:p w14:paraId="1D29906F" w14:textId="77777777" w:rsidR="00FE499F" w:rsidRPr="009E7929" w:rsidRDefault="00FE499F" w:rsidP="00FE499F">
      <w:pPr>
        <w:spacing w:after="0" w:line="240" w:lineRule="auto"/>
        <w:rPr>
          <w:rFonts w:ascii="Arial" w:hAnsi="Arial" w:cs="Arial"/>
          <w:b/>
          <w:sz w:val="20"/>
          <w:szCs w:val="20"/>
          <w:highlight w:val="magenta"/>
        </w:rPr>
      </w:pPr>
    </w:p>
    <w:p w14:paraId="44A399E7" w14:textId="77777777" w:rsidR="00444B81" w:rsidRPr="009E7929" w:rsidRDefault="00444B81" w:rsidP="00444B81">
      <w:pPr>
        <w:spacing w:after="0" w:line="240" w:lineRule="auto"/>
        <w:rPr>
          <w:rFonts w:ascii="Arial" w:hAnsi="Arial" w:cs="Arial"/>
          <w:sz w:val="20"/>
          <w:szCs w:val="20"/>
        </w:rPr>
      </w:pPr>
      <w:r w:rsidRPr="009E7929">
        <w:rPr>
          <w:rFonts w:ascii="Arial" w:hAnsi="Arial" w:cs="Arial"/>
          <w:b/>
          <w:sz w:val="20"/>
          <w:szCs w:val="20"/>
        </w:rPr>
        <w:t>Mothers Living Well in Bayswater</w:t>
      </w:r>
    </w:p>
    <w:p w14:paraId="5E96AA25" w14:textId="77777777" w:rsidR="00FE499F" w:rsidRPr="005A3B9D" w:rsidRDefault="00FE499F" w:rsidP="00444B81">
      <w:pPr>
        <w:spacing w:after="0" w:line="240" w:lineRule="auto"/>
        <w:rPr>
          <w:rFonts w:ascii="Arial" w:hAnsi="Arial" w:cs="Arial"/>
          <w:sz w:val="20"/>
          <w:szCs w:val="20"/>
        </w:rPr>
      </w:pPr>
      <w:r w:rsidRPr="009E7929">
        <w:rPr>
          <w:rFonts w:ascii="Arial" w:hAnsi="Arial" w:cs="Arial"/>
          <w:b/>
          <w:sz w:val="20"/>
          <w:szCs w:val="20"/>
        </w:rPr>
        <w:t>D’ARCY, C.</w:t>
      </w:r>
      <w:r w:rsidRPr="00487809">
        <w:rPr>
          <w:rFonts w:ascii="Arial" w:hAnsi="Arial" w:cs="Arial"/>
          <w:sz w:val="20"/>
          <w:szCs w:val="20"/>
        </w:rPr>
        <w:t xml:space="preserve"> (Knox </w:t>
      </w:r>
      <w:r>
        <w:rPr>
          <w:rFonts w:ascii="Arial" w:hAnsi="Arial" w:cs="Arial"/>
          <w:sz w:val="20"/>
          <w:szCs w:val="20"/>
        </w:rPr>
        <w:t xml:space="preserve">Social and </w:t>
      </w:r>
      <w:r w:rsidRPr="00487809">
        <w:rPr>
          <w:rFonts w:ascii="Arial" w:hAnsi="Arial" w:cs="Arial"/>
          <w:sz w:val="20"/>
          <w:szCs w:val="20"/>
        </w:rPr>
        <w:t xml:space="preserve">Community Health </w:t>
      </w:r>
      <w:r>
        <w:rPr>
          <w:rFonts w:ascii="Arial" w:hAnsi="Arial" w:cs="Arial"/>
          <w:sz w:val="20"/>
          <w:szCs w:val="20"/>
        </w:rPr>
        <w:t>Service</w:t>
      </w:r>
      <w:r w:rsidRPr="00487809">
        <w:rPr>
          <w:rFonts w:ascii="Arial" w:hAnsi="Arial" w:cs="Arial"/>
          <w:sz w:val="20"/>
          <w:szCs w:val="20"/>
        </w:rPr>
        <w:t>, Victoria)</w:t>
      </w:r>
    </w:p>
    <w:p w14:paraId="550A33A5" w14:textId="77777777" w:rsidR="00FE499F" w:rsidRPr="005A3B9D" w:rsidRDefault="00FE499F" w:rsidP="00FE499F">
      <w:pPr>
        <w:spacing w:after="0" w:line="240" w:lineRule="auto"/>
        <w:rPr>
          <w:rFonts w:ascii="Arial" w:hAnsi="Arial" w:cs="Arial"/>
          <w:sz w:val="20"/>
          <w:szCs w:val="20"/>
        </w:rPr>
      </w:pPr>
    </w:p>
    <w:p w14:paraId="378AAE0F" w14:textId="77777777" w:rsidR="00444B81" w:rsidRPr="005A3B9D" w:rsidRDefault="00FE499F" w:rsidP="00444B81">
      <w:pPr>
        <w:spacing w:line="240" w:lineRule="auto"/>
        <w:rPr>
          <w:rFonts w:ascii="Arial" w:hAnsi="Arial" w:cs="Arial"/>
          <w:sz w:val="20"/>
          <w:szCs w:val="20"/>
        </w:rPr>
      </w:pPr>
      <w:r w:rsidRPr="00487809">
        <w:rPr>
          <w:rFonts w:ascii="Arial" w:hAnsi="Arial" w:cs="Arial"/>
          <w:i/>
          <w:sz w:val="20"/>
          <w:szCs w:val="20"/>
        </w:rPr>
        <w:t>Mothers Living Well</w:t>
      </w:r>
      <w:r w:rsidRPr="00687912">
        <w:rPr>
          <w:rFonts w:ascii="Arial" w:hAnsi="Arial" w:cs="Arial"/>
          <w:sz w:val="20"/>
          <w:szCs w:val="20"/>
        </w:rPr>
        <w:t xml:space="preserve"> </w:t>
      </w:r>
      <w:r>
        <w:rPr>
          <w:rFonts w:ascii="Arial" w:hAnsi="Arial" w:cs="Arial"/>
          <w:sz w:val="20"/>
          <w:szCs w:val="20"/>
        </w:rPr>
        <w:t>(MLW) provides</w:t>
      </w:r>
      <w:r w:rsidRPr="00687912">
        <w:rPr>
          <w:rFonts w:ascii="Arial" w:hAnsi="Arial" w:cs="Arial"/>
          <w:sz w:val="20"/>
          <w:szCs w:val="20"/>
        </w:rPr>
        <w:t xml:space="preserve"> an example of</w:t>
      </w:r>
      <w:r>
        <w:rPr>
          <w:rFonts w:ascii="Arial" w:hAnsi="Arial" w:cs="Arial"/>
          <w:sz w:val="20"/>
          <w:szCs w:val="20"/>
        </w:rPr>
        <w:t xml:space="preserve"> an SDoH-informed approach to health and wellbeing. In response to </w:t>
      </w:r>
      <w:r w:rsidRPr="00701F5F">
        <w:rPr>
          <w:rFonts w:ascii="Arial" w:hAnsi="Arial" w:cs="Arial"/>
          <w:sz w:val="20"/>
          <w:szCs w:val="20"/>
        </w:rPr>
        <w:t xml:space="preserve">findings that women in </w:t>
      </w:r>
      <w:r>
        <w:rPr>
          <w:rFonts w:ascii="Arial" w:hAnsi="Arial" w:cs="Arial"/>
          <w:sz w:val="20"/>
          <w:szCs w:val="20"/>
        </w:rPr>
        <w:t>one</w:t>
      </w:r>
      <w:r w:rsidRPr="00701F5F">
        <w:rPr>
          <w:rFonts w:ascii="Arial" w:hAnsi="Arial" w:cs="Arial"/>
          <w:sz w:val="20"/>
          <w:szCs w:val="20"/>
        </w:rPr>
        <w:t xml:space="preserve"> local government region had lower physical activity rates</w:t>
      </w:r>
      <w:r>
        <w:rPr>
          <w:rFonts w:ascii="Arial" w:hAnsi="Arial" w:cs="Arial"/>
          <w:sz w:val="20"/>
          <w:szCs w:val="20"/>
        </w:rPr>
        <w:t xml:space="preserve"> and cited</w:t>
      </w:r>
      <w:r w:rsidRPr="00701F5F">
        <w:rPr>
          <w:rFonts w:ascii="Arial" w:hAnsi="Arial" w:cs="Arial"/>
          <w:sz w:val="20"/>
          <w:szCs w:val="20"/>
        </w:rPr>
        <w:t xml:space="preserve"> their children </w:t>
      </w:r>
      <w:r>
        <w:rPr>
          <w:rFonts w:ascii="Arial" w:hAnsi="Arial" w:cs="Arial"/>
          <w:sz w:val="20"/>
          <w:szCs w:val="20"/>
        </w:rPr>
        <w:t>as</w:t>
      </w:r>
      <w:r w:rsidRPr="00701F5F">
        <w:rPr>
          <w:rFonts w:ascii="Arial" w:hAnsi="Arial" w:cs="Arial"/>
          <w:sz w:val="20"/>
          <w:szCs w:val="20"/>
        </w:rPr>
        <w:t xml:space="preserve"> barriers to </w:t>
      </w:r>
      <w:r>
        <w:rPr>
          <w:rFonts w:ascii="Arial" w:hAnsi="Arial" w:cs="Arial"/>
          <w:sz w:val="20"/>
          <w:szCs w:val="20"/>
        </w:rPr>
        <w:t xml:space="preserve">exercise, MLW </w:t>
      </w:r>
      <w:r w:rsidRPr="00701F5F">
        <w:rPr>
          <w:rFonts w:ascii="Arial" w:hAnsi="Arial" w:cs="Arial"/>
          <w:sz w:val="20"/>
          <w:szCs w:val="20"/>
        </w:rPr>
        <w:t xml:space="preserve">sought to address place-based and gendered </w:t>
      </w:r>
      <w:r>
        <w:rPr>
          <w:rFonts w:ascii="Arial" w:hAnsi="Arial" w:cs="Arial"/>
          <w:sz w:val="20"/>
          <w:szCs w:val="20"/>
        </w:rPr>
        <w:t>health inequities</w:t>
      </w:r>
      <w:r w:rsidRPr="00701F5F" w:rsidDel="0099240A">
        <w:rPr>
          <w:rFonts w:ascii="Arial" w:hAnsi="Arial" w:cs="Arial"/>
          <w:sz w:val="20"/>
          <w:szCs w:val="20"/>
        </w:rPr>
        <w:t xml:space="preserve"> </w:t>
      </w:r>
      <w:r>
        <w:rPr>
          <w:rFonts w:ascii="Arial" w:hAnsi="Arial" w:cs="Arial"/>
          <w:sz w:val="20"/>
          <w:szCs w:val="20"/>
        </w:rPr>
        <w:t xml:space="preserve">via </w:t>
      </w:r>
      <w:r w:rsidRPr="00701F5F">
        <w:rPr>
          <w:rFonts w:ascii="Arial" w:hAnsi="Arial" w:cs="Arial"/>
          <w:sz w:val="20"/>
          <w:szCs w:val="20"/>
        </w:rPr>
        <w:t>a community-based action research project</w:t>
      </w:r>
      <w:r>
        <w:rPr>
          <w:rFonts w:ascii="Arial" w:hAnsi="Arial" w:cs="Arial"/>
          <w:sz w:val="20"/>
          <w:szCs w:val="20"/>
        </w:rPr>
        <w:t>. Over the eight-</w:t>
      </w:r>
      <w:r w:rsidRPr="00701F5F">
        <w:rPr>
          <w:rFonts w:ascii="Arial" w:hAnsi="Arial" w:cs="Arial"/>
          <w:sz w:val="20"/>
          <w:szCs w:val="20"/>
        </w:rPr>
        <w:t>year program, twenty mothers and grandmothers were trained and supported in</w:t>
      </w:r>
      <w:r>
        <w:rPr>
          <w:rFonts w:ascii="Arial" w:hAnsi="Arial" w:cs="Arial"/>
          <w:sz w:val="20"/>
          <w:szCs w:val="20"/>
        </w:rPr>
        <w:t xml:space="preserve"> a</w:t>
      </w:r>
      <w:r w:rsidRPr="00701F5F">
        <w:rPr>
          <w:rFonts w:ascii="Arial" w:hAnsi="Arial" w:cs="Arial"/>
          <w:sz w:val="20"/>
          <w:szCs w:val="20"/>
        </w:rPr>
        <w:t xml:space="preserve"> participatory </w:t>
      </w:r>
      <w:r>
        <w:rPr>
          <w:rFonts w:ascii="Arial" w:hAnsi="Arial" w:cs="Arial"/>
          <w:sz w:val="20"/>
          <w:szCs w:val="20"/>
        </w:rPr>
        <w:t xml:space="preserve">process which </w:t>
      </w:r>
      <w:r w:rsidRPr="00701F5F">
        <w:rPr>
          <w:rFonts w:ascii="Arial" w:hAnsi="Arial" w:cs="Arial"/>
          <w:sz w:val="20"/>
          <w:szCs w:val="20"/>
        </w:rPr>
        <w:t xml:space="preserve">engaged </w:t>
      </w:r>
      <w:r>
        <w:rPr>
          <w:rFonts w:ascii="Arial" w:hAnsi="Arial" w:cs="Arial"/>
          <w:sz w:val="20"/>
          <w:szCs w:val="20"/>
        </w:rPr>
        <w:t>over</w:t>
      </w:r>
      <w:r w:rsidRPr="00701F5F">
        <w:rPr>
          <w:rFonts w:ascii="Arial" w:hAnsi="Arial" w:cs="Arial"/>
          <w:sz w:val="20"/>
          <w:szCs w:val="20"/>
        </w:rPr>
        <w:t xml:space="preserve"> 300 other local mothers in identifying </w:t>
      </w:r>
      <w:r>
        <w:rPr>
          <w:rFonts w:ascii="Arial" w:hAnsi="Arial" w:cs="Arial"/>
          <w:sz w:val="20"/>
          <w:szCs w:val="20"/>
        </w:rPr>
        <w:t>potential</w:t>
      </w:r>
      <w:r w:rsidRPr="00701F5F">
        <w:rPr>
          <w:rFonts w:ascii="Arial" w:hAnsi="Arial" w:cs="Arial"/>
          <w:sz w:val="20"/>
          <w:szCs w:val="20"/>
        </w:rPr>
        <w:t xml:space="preserve"> actions. </w:t>
      </w:r>
      <w:r>
        <w:rPr>
          <w:rFonts w:ascii="Arial" w:hAnsi="Arial" w:cs="Arial"/>
          <w:sz w:val="20"/>
          <w:szCs w:val="20"/>
        </w:rPr>
        <w:t>The</w:t>
      </w:r>
      <w:r w:rsidRPr="00701F5F">
        <w:rPr>
          <w:rFonts w:ascii="Arial" w:hAnsi="Arial" w:cs="Arial"/>
          <w:sz w:val="20"/>
          <w:szCs w:val="20"/>
        </w:rPr>
        <w:t xml:space="preserve"> mothers </w:t>
      </w:r>
      <w:r>
        <w:rPr>
          <w:rFonts w:ascii="Arial" w:hAnsi="Arial" w:cs="Arial"/>
          <w:sz w:val="20"/>
          <w:szCs w:val="20"/>
        </w:rPr>
        <w:t>collaborated</w:t>
      </w:r>
      <w:r w:rsidRPr="00701F5F">
        <w:rPr>
          <w:rFonts w:ascii="Arial" w:hAnsi="Arial" w:cs="Arial"/>
          <w:sz w:val="20"/>
          <w:szCs w:val="20"/>
        </w:rPr>
        <w:t xml:space="preserve"> with a range of community partners including residents, schools, </w:t>
      </w:r>
      <w:r>
        <w:rPr>
          <w:rFonts w:ascii="Arial" w:hAnsi="Arial" w:cs="Arial"/>
          <w:sz w:val="20"/>
          <w:szCs w:val="20"/>
        </w:rPr>
        <w:t xml:space="preserve">and </w:t>
      </w:r>
      <w:r w:rsidRPr="00701F5F">
        <w:rPr>
          <w:rFonts w:ascii="Arial" w:hAnsi="Arial" w:cs="Arial"/>
          <w:sz w:val="20"/>
          <w:szCs w:val="20"/>
        </w:rPr>
        <w:t>churches towards achieving the</w:t>
      </w:r>
      <w:r>
        <w:rPr>
          <w:rFonts w:ascii="Arial" w:hAnsi="Arial" w:cs="Arial"/>
          <w:sz w:val="20"/>
          <w:szCs w:val="20"/>
        </w:rPr>
        <w:t>ir</w:t>
      </w:r>
      <w:r w:rsidRPr="00701F5F">
        <w:rPr>
          <w:rFonts w:ascii="Arial" w:hAnsi="Arial" w:cs="Arial"/>
          <w:sz w:val="20"/>
          <w:szCs w:val="20"/>
        </w:rPr>
        <w:t xml:space="preserve"> shared visions. An important focus was creating walkable, child</w:t>
      </w:r>
      <w:r>
        <w:rPr>
          <w:rFonts w:ascii="Arial" w:hAnsi="Arial" w:cs="Arial"/>
          <w:sz w:val="20"/>
          <w:szCs w:val="20"/>
        </w:rPr>
        <w:t>-</w:t>
      </w:r>
      <w:r w:rsidRPr="00701F5F">
        <w:rPr>
          <w:rFonts w:ascii="Arial" w:hAnsi="Arial" w:cs="Arial"/>
          <w:sz w:val="20"/>
          <w:szCs w:val="20"/>
        </w:rPr>
        <w:t xml:space="preserve">friendly environments. </w:t>
      </w:r>
      <w:r>
        <w:rPr>
          <w:rFonts w:ascii="Arial" w:hAnsi="Arial" w:cs="Arial"/>
          <w:sz w:val="20"/>
          <w:szCs w:val="20"/>
        </w:rPr>
        <w:t xml:space="preserve">External evaluation highlighted how the project had seeded </w:t>
      </w:r>
      <w:r w:rsidRPr="00701F5F">
        <w:rPr>
          <w:rFonts w:ascii="Arial" w:hAnsi="Arial" w:cs="Arial"/>
          <w:sz w:val="20"/>
          <w:szCs w:val="20"/>
        </w:rPr>
        <w:t xml:space="preserve">collaborative urban planning programs with local government </w:t>
      </w:r>
      <w:r>
        <w:rPr>
          <w:rFonts w:ascii="Arial" w:hAnsi="Arial" w:cs="Arial"/>
          <w:sz w:val="20"/>
          <w:szCs w:val="20"/>
        </w:rPr>
        <w:t xml:space="preserve">that resulted in </w:t>
      </w:r>
      <w:r w:rsidRPr="00701F5F">
        <w:rPr>
          <w:rFonts w:ascii="Arial" w:hAnsi="Arial" w:cs="Arial"/>
          <w:sz w:val="20"/>
          <w:szCs w:val="20"/>
        </w:rPr>
        <w:t>improved amenities (seati</w:t>
      </w:r>
      <w:r>
        <w:rPr>
          <w:rFonts w:ascii="Arial" w:hAnsi="Arial" w:cs="Arial"/>
          <w:sz w:val="20"/>
          <w:szCs w:val="20"/>
        </w:rPr>
        <w:t>ng, playgrounds, paths, signage</w:t>
      </w:r>
      <w:r w:rsidRPr="00701F5F">
        <w:rPr>
          <w:rFonts w:ascii="Arial" w:hAnsi="Arial" w:cs="Arial"/>
          <w:sz w:val="20"/>
          <w:szCs w:val="20"/>
        </w:rPr>
        <w:t>)</w:t>
      </w:r>
      <w:r>
        <w:rPr>
          <w:rFonts w:ascii="Arial" w:hAnsi="Arial" w:cs="Arial"/>
          <w:sz w:val="20"/>
          <w:szCs w:val="20"/>
        </w:rPr>
        <w:t xml:space="preserve">, </w:t>
      </w:r>
      <w:r w:rsidRPr="00701F5F">
        <w:rPr>
          <w:rFonts w:ascii="Arial" w:hAnsi="Arial" w:cs="Arial"/>
          <w:sz w:val="20"/>
          <w:szCs w:val="20"/>
        </w:rPr>
        <w:t xml:space="preserve">increased neighbourhood activities for diverse </w:t>
      </w:r>
      <w:r>
        <w:rPr>
          <w:rFonts w:ascii="Arial" w:hAnsi="Arial" w:cs="Arial"/>
          <w:sz w:val="20"/>
          <w:szCs w:val="20"/>
        </w:rPr>
        <w:t>groups</w:t>
      </w:r>
      <w:r w:rsidRPr="00701F5F">
        <w:rPr>
          <w:rFonts w:ascii="Arial" w:hAnsi="Arial" w:cs="Arial"/>
          <w:sz w:val="20"/>
          <w:szCs w:val="20"/>
        </w:rPr>
        <w:t xml:space="preserve"> to meet</w:t>
      </w:r>
      <w:r>
        <w:rPr>
          <w:rFonts w:ascii="Arial" w:hAnsi="Arial" w:cs="Arial"/>
          <w:sz w:val="20"/>
          <w:szCs w:val="20"/>
        </w:rPr>
        <w:t xml:space="preserve">, and subsequent </w:t>
      </w:r>
      <w:r w:rsidRPr="00701F5F">
        <w:rPr>
          <w:rFonts w:ascii="Arial" w:hAnsi="Arial" w:cs="Arial"/>
          <w:sz w:val="20"/>
          <w:szCs w:val="20"/>
        </w:rPr>
        <w:t>increases in active transport</w:t>
      </w:r>
      <w:r>
        <w:rPr>
          <w:rFonts w:ascii="Arial" w:hAnsi="Arial" w:cs="Arial"/>
          <w:sz w:val="20"/>
          <w:szCs w:val="20"/>
        </w:rPr>
        <w:t>. The mothers involved reported enhanced sense of belonging as well as skills and confidence to take action on their own behalf. MLW</w:t>
      </w:r>
      <w:r w:rsidRPr="0099240A">
        <w:rPr>
          <w:rFonts w:ascii="Arial" w:hAnsi="Arial" w:cs="Arial"/>
          <w:sz w:val="20"/>
          <w:szCs w:val="20"/>
        </w:rPr>
        <w:t xml:space="preserve"> </w:t>
      </w:r>
      <w:r>
        <w:rPr>
          <w:rFonts w:ascii="Arial" w:hAnsi="Arial" w:cs="Arial"/>
          <w:sz w:val="20"/>
          <w:szCs w:val="20"/>
        </w:rPr>
        <w:t xml:space="preserve">illustrates how social determinants such as location (place) and gender can be addressed in the consultation, action and evaluation phases of a behavioural health </w:t>
      </w:r>
      <w:r w:rsidR="00444B81">
        <w:rPr>
          <w:rFonts w:ascii="Arial" w:hAnsi="Arial" w:cs="Arial"/>
          <w:sz w:val="20"/>
          <w:szCs w:val="20"/>
        </w:rPr>
        <w:t>intervention to promote individual and community health.</w:t>
      </w:r>
    </w:p>
    <w:p w14:paraId="63E7CC5D" w14:textId="48E5EB8F" w:rsidR="00FE499F" w:rsidRDefault="00FE499F" w:rsidP="00FE499F">
      <w:pPr>
        <w:rPr>
          <w:rFonts w:ascii="Arial" w:hAnsi="Arial" w:cs="Arial"/>
          <w:sz w:val="20"/>
          <w:szCs w:val="20"/>
        </w:rPr>
      </w:pPr>
    </w:p>
    <w:p w14:paraId="3617285D" w14:textId="77777777" w:rsidR="00FE499F" w:rsidRDefault="00FE499F" w:rsidP="00FE499F">
      <w:pPr>
        <w:rPr>
          <w:rFonts w:ascii="Arial" w:hAnsi="Arial" w:cs="Arial"/>
          <w:sz w:val="20"/>
          <w:szCs w:val="20"/>
        </w:rPr>
      </w:pPr>
    </w:p>
    <w:p w14:paraId="02FF12A1" w14:textId="77777777" w:rsidR="00FE499F" w:rsidRDefault="00FE499F" w:rsidP="00FE499F"/>
    <w:p w14:paraId="52F4B004" w14:textId="4E97F176" w:rsidR="00FE499F" w:rsidRDefault="00FE499F" w:rsidP="002609C6">
      <w:pPr>
        <w:outlineLvl w:val="0"/>
        <w:rPr>
          <w:rFonts w:ascii="Arial" w:hAnsi="Arial" w:cs="Arial"/>
          <w:b/>
          <w:sz w:val="20"/>
          <w:szCs w:val="20"/>
        </w:rPr>
      </w:pPr>
      <w:r>
        <w:rPr>
          <w:rFonts w:ascii="Arial" w:hAnsi="Arial" w:cs="Arial"/>
          <w:b/>
          <w:sz w:val="20"/>
          <w:szCs w:val="20"/>
        </w:rPr>
        <w:lastRenderedPageBreak/>
        <w:t>Symposium No 2</w:t>
      </w:r>
    </w:p>
    <w:p w14:paraId="7115E03B" w14:textId="77777777" w:rsidR="005A020F" w:rsidRPr="004A5705" w:rsidRDefault="005A020F" w:rsidP="005A020F">
      <w:pPr>
        <w:spacing w:line="240" w:lineRule="auto"/>
        <w:rPr>
          <w:rFonts w:ascii="Arial" w:hAnsi="Arial" w:cs="Arial"/>
          <w:b/>
          <w:sz w:val="20"/>
          <w:szCs w:val="20"/>
        </w:rPr>
      </w:pPr>
      <w:r w:rsidRPr="004A5705">
        <w:rPr>
          <w:rFonts w:ascii="Arial" w:hAnsi="Arial" w:cs="Arial"/>
          <w:b/>
          <w:sz w:val="20"/>
          <w:szCs w:val="20"/>
        </w:rPr>
        <w:t>Title: Moving from evidence to action on reconciliation in health psychology</w:t>
      </w:r>
    </w:p>
    <w:p w14:paraId="6F48323D" w14:textId="77777777" w:rsidR="005A020F" w:rsidRPr="004A5705" w:rsidRDefault="005A020F" w:rsidP="005A020F">
      <w:pPr>
        <w:spacing w:line="240" w:lineRule="auto"/>
        <w:rPr>
          <w:rFonts w:ascii="Arial" w:hAnsi="Arial" w:cs="Arial"/>
          <w:b/>
          <w:sz w:val="20"/>
          <w:szCs w:val="20"/>
        </w:rPr>
      </w:pPr>
      <w:r w:rsidRPr="004A5705">
        <w:rPr>
          <w:rFonts w:ascii="Arial" w:hAnsi="Arial" w:cs="Arial"/>
          <w:b/>
          <w:sz w:val="20"/>
          <w:szCs w:val="20"/>
        </w:rPr>
        <w:t xml:space="preserve">Theme: Culture and health </w:t>
      </w:r>
    </w:p>
    <w:p w14:paraId="3FBC4346" w14:textId="77777777" w:rsidR="005A020F" w:rsidRPr="004A5705" w:rsidRDefault="005A020F" w:rsidP="005A020F">
      <w:pPr>
        <w:spacing w:after="0" w:line="240" w:lineRule="auto"/>
        <w:rPr>
          <w:rFonts w:ascii="Arial" w:hAnsi="Arial" w:cs="Arial"/>
          <w:sz w:val="20"/>
          <w:szCs w:val="20"/>
        </w:rPr>
      </w:pPr>
      <w:bookmarkStart w:id="1" w:name="OLE_LINK1"/>
      <w:r w:rsidRPr="004A5705">
        <w:rPr>
          <w:rFonts w:ascii="Arial" w:hAnsi="Arial" w:cs="Arial"/>
          <w:sz w:val="20"/>
          <w:szCs w:val="20"/>
        </w:rPr>
        <w:t>RYAN, K. (The Healing Foundation), ROUFEIL, L., (Australian Psychological Society)</w:t>
      </w:r>
      <w:bookmarkEnd w:id="1"/>
      <w:r w:rsidRPr="004A5705">
        <w:rPr>
          <w:rFonts w:ascii="Arial" w:hAnsi="Arial" w:cs="Arial"/>
          <w:sz w:val="20"/>
          <w:szCs w:val="20"/>
        </w:rPr>
        <w:t xml:space="preserve"> &amp; GRIDLEY, H. (Australian Psychological Society) </w:t>
      </w:r>
    </w:p>
    <w:p w14:paraId="346DAAAC" w14:textId="77777777" w:rsidR="005A020F" w:rsidRPr="004A5705" w:rsidRDefault="005A020F" w:rsidP="005A020F">
      <w:pPr>
        <w:spacing w:after="0" w:line="240" w:lineRule="auto"/>
        <w:rPr>
          <w:rFonts w:ascii="Arial" w:hAnsi="Arial" w:cs="Arial"/>
          <w:sz w:val="20"/>
          <w:szCs w:val="20"/>
        </w:rPr>
      </w:pPr>
    </w:p>
    <w:p w14:paraId="6E3964F2" w14:textId="77777777" w:rsidR="005A020F" w:rsidRPr="004A5705" w:rsidRDefault="005A020F" w:rsidP="005A020F">
      <w:pPr>
        <w:spacing w:after="0" w:line="240" w:lineRule="auto"/>
        <w:rPr>
          <w:rFonts w:ascii="Arial" w:hAnsi="Arial" w:cs="Arial"/>
          <w:sz w:val="20"/>
          <w:szCs w:val="20"/>
        </w:rPr>
      </w:pPr>
      <w:r w:rsidRPr="004A5705">
        <w:rPr>
          <w:rFonts w:ascii="Arial" w:hAnsi="Arial" w:cs="Arial"/>
          <w:b/>
          <w:sz w:val="20"/>
          <w:szCs w:val="20"/>
        </w:rPr>
        <w:t>Convener/Facilitator:</w:t>
      </w:r>
      <w:r w:rsidRPr="004A5705">
        <w:rPr>
          <w:rFonts w:ascii="Arial" w:hAnsi="Arial" w:cs="Arial"/>
          <w:sz w:val="20"/>
          <w:szCs w:val="20"/>
        </w:rPr>
        <w:t xml:space="preserve"> GRIDLEY, H. (Australian Psychological Society) </w:t>
      </w:r>
      <w:hyperlink r:id="rId65" w:history="1">
        <w:r w:rsidRPr="004A5705">
          <w:rPr>
            <w:rStyle w:val="Hyperlink"/>
            <w:rFonts w:ascii="Arial" w:hAnsi="Arial" w:cs="Arial"/>
            <w:sz w:val="20"/>
            <w:szCs w:val="20"/>
          </w:rPr>
          <w:t>h.gridley@psychology.org.au</w:t>
        </w:r>
      </w:hyperlink>
      <w:r w:rsidRPr="004A5705">
        <w:rPr>
          <w:rFonts w:ascii="Arial" w:hAnsi="Arial" w:cs="Arial"/>
          <w:sz w:val="20"/>
          <w:szCs w:val="20"/>
        </w:rPr>
        <w:t xml:space="preserve"> </w:t>
      </w:r>
    </w:p>
    <w:p w14:paraId="2AE2774D" w14:textId="77777777" w:rsidR="005A020F" w:rsidRPr="004A5705" w:rsidRDefault="005A020F" w:rsidP="005A020F">
      <w:pPr>
        <w:spacing w:after="0" w:line="240" w:lineRule="auto"/>
        <w:rPr>
          <w:rFonts w:ascii="Arial" w:hAnsi="Arial" w:cs="Arial"/>
          <w:sz w:val="20"/>
          <w:szCs w:val="20"/>
        </w:rPr>
      </w:pPr>
    </w:p>
    <w:p w14:paraId="4D07814A" w14:textId="77777777" w:rsidR="005A020F" w:rsidRPr="004A5705" w:rsidRDefault="005A020F" w:rsidP="005A020F">
      <w:pPr>
        <w:spacing w:after="0" w:line="240" w:lineRule="auto"/>
        <w:rPr>
          <w:rFonts w:ascii="Arial" w:hAnsi="Arial" w:cs="Arial"/>
          <w:sz w:val="20"/>
          <w:szCs w:val="20"/>
        </w:rPr>
      </w:pPr>
      <w:r w:rsidRPr="004A5705">
        <w:rPr>
          <w:rFonts w:ascii="Arial" w:hAnsi="Arial" w:cs="Arial"/>
          <w:sz w:val="20"/>
          <w:szCs w:val="20"/>
        </w:rPr>
        <w:t xml:space="preserve">Aboriginal and Torres Strait Islander Australians are over-represented in most health conditions, such as cardiovascular disease, diabetes, kidney disease, as well as oral, ear and eye health problems. While the 10-17 year gap in physical health and life expectancy between Indigenous and non-indigenous Australians is widely known (and beginning to narrow), unequal outcomes relating to mental health – or social and emotional wellbeing – have been less acknowledged and understood. A recent Government report, “Overcoming Indigenous Disadvantage”, has highlighted a widening gap in the mental health and wellbeing between Indigenous and non-Indigenous Australians, with worsening rates of psychological distress, suicide and self-harm, along with a range of chronic health issues. </w:t>
      </w:r>
    </w:p>
    <w:p w14:paraId="33F7D631" w14:textId="77777777" w:rsidR="005A020F" w:rsidRPr="004A5705" w:rsidRDefault="005A020F" w:rsidP="005A020F">
      <w:pPr>
        <w:spacing w:after="0" w:line="240" w:lineRule="auto"/>
        <w:rPr>
          <w:rFonts w:ascii="Arial" w:hAnsi="Arial" w:cs="Arial"/>
          <w:sz w:val="20"/>
          <w:szCs w:val="20"/>
        </w:rPr>
      </w:pPr>
    </w:p>
    <w:p w14:paraId="45E0D544" w14:textId="77777777" w:rsidR="005A020F" w:rsidRPr="004A5705" w:rsidRDefault="005A020F" w:rsidP="005A020F">
      <w:pPr>
        <w:spacing w:after="0" w:line="240" w:lineRule="auto"/>
        <w:rPr>
          <w:rFonts w:ascii="Arial" w:hAnsi="Arial" w:cs="Arial"/>
          <w:sz w:val="20"/>
          <w:szCs w:val="20"/>
        </w:rPr>
      </w:pPr>
      <w:r w:rsidRPr="004A5705">
        <w:rPr>
          <w:rFonts w:ascii="Arial" w:hAnsi="Arial" w:cs="Arial"/>
          <w:sz w:val="20"/>
          <w:szCs w:val="20"/>
        </w:rPr>
        <w:t xml:space="preserve">As the leading organisation for psychologists in Australia, the APS represents more than 21,000 members. The need for Reconciliation is pressing and in 2011 the APS committed to embarking on a Reconciliation Action Plan (RAP). Three years on, there are lessons to learn and further steps to take that have implications for all psychologists working in health contexts. </w:t>
      </w:r>
    </w:p>
    <w:p w14:paraId="5D6265C5" w14:textId="77777777" w:rsidR="005A020F" w:rsidRPr="004A5705" w:rsidRDefault="005A020F" w:rsidP="005A020F">
      <w:pPr>
        <w:spacing w:after="0" w:line="240" w:lineRule="auto"/>
        <w:rPr>
          <w:rFonts w:ascii="Arial" w:hAnsi="Arial" w:cs="Arial"/>
          <w:sz w:val="20"/>
          <w:szCs w:val="20"/>
        </w:rPr>
      </w:pPr>
    </w:p>
    <w:p w14:paraId="22E72F21" w14:textId="77777777" w:rsidR="005A020F" w:rsidRPr="004A5705" w:rsidRDefault="005A020F" w:rsidP="005A020F">
      <w:pPr>
        <w:spacing w:after="0" w:line="240" w:lineRule="auto"/>
        <w:rPr>
          <w:rFonts w:ascii="Arial" w:hAnsi="Arial" w:cs="Arial"/>
          <w:sz w:val="20"/>
          <w:szCs w:val="20"/>
        </w:rPr>
      </w:pPr>
      <w:r w:rsidRPr="004A5705">
        <w:rPr>
          <w:rFonts w:ascii="Arial" w:hAnsi="Arial" w:cs="Arial"/>
          <w:sz w:val="20"/>
          <w:szCs w:val="20"/>
        </w:rPr>
        <w:t>This symposium will provide an overview of the APS RAP, including the major achievements so far, some of the stumbling blocks encountered along the way, and plans for an ongoing commitment to Reconciliation on the part of the APS and its members. This includes addressing our key RAP priority areas of Respectful Relationships, Governance, Cultural Competence and Indigenous Education and Employment.</w:t>
      </w:r>
    </w:p>
    <w:p w14:paraId="1A07C26F" w14:textId="77777777" w:rsidR="005A020F" w:rsidRPr="004A5705" w:rsidRDefault="005A020F" w:rsidP="005A020F">
      <w:pPr>
        <w:spacing w:after="0" w:line="240" w:lineRule="auto"/>
        <w:rPr>
          <w:rFonts w:ascii="Arial" w:hAnsi="Arial" w:cs="Arial"/>
          <w:sz w:val="20"/>
          <w:szCs w:val="20"/>
        </w:rPr>
      </w:pPr>
    </w:p>
    <w:p w14:paraId="36BACDB4" w14:textId="77777777" w:rsidR="005A020F" w:rsidRPr="004A5705" w:rsidRDefault="005A020F" w:rsidP="005A020F">
      <w:pPr>
        <w:spacing w:after="0" w:line="240" w:lineRule="auto"/>
        <w:rPr>
          <w:rFonts w:ascii="Arial" w:hAnsi="Arial" w:cs="Arial"/>
          <w:sz w:val="20"/>
          <w:szCs w:val="20"/>
        </w:rPr>
      </w:pPr>
      <w:r w:rsidRPr="004A5705">
        <w:rPr>
          <w:rFonts w:ascii="Arial" w:hAnsi="Arial" w:cs="Arial"/>
          <w:sz w:val="20"/>
          <w:szCs w:val="20"/>
        </w:rPr>
        <w:t>Building on the learnings from the APS RAP process, possible responses from within health psychology to address widening health inequities will then be discussed. As an area within the discipline and practice that is concerned with behaviour change, health promotion and management of acute and chronic illness, the session will argue that health psychology has a unique role to play in the reconciliation process. Presentations by Indigenous psychologists will illustrate the practical applications of the APS RAP principles in responses to the trauma experienced by members of the Stolen Generations and their families. The key elements of trauma-informed, culturally responsive practice offer learnings for all health psychologists concerned with holistic healing of body, mind and spirit.</w:t>
      </w:r>
    </w:p>
    <w:p w14:paraId="49A6B69E" w14:textId="77777777" w:rsidR="009E7929" w:rsidRPr="009C2ED7" w:rsidRDefault="009E7929" w:rsidP="009E7929">
      <w:pPr>
        <w:spacing w:line="240" w:lineRule="auto"/>
        <w:jc w:val="center"/>
        <w:outlineLvl w:val="0"/>
        <w:rPr>
          <w:rFonts w:ascii="Arial" w:hAnsi="Arial" w:cs="Arial"/>
          <w:sz w:val="20"/>
          <w:szCs w:val="20"/>
        </w:rPr>
      </w:pPr>
      <w:r w:rsidRPr="009C2ED7">
        <w:rPr>
          <w:rFonts w:ascii="Arial" w:hAnsi="Arial" w:cs="Arial"/>
          <w:b/>
          <w:sz w:val="20"/>
          <w:szCs w:val="20"/>
        </w:rPr>
        <w:t>ABSTRACT 1</w:t>
      </w:r>
    </w:p>
    <w:p w14:paraId="56FBE1BA" w14:textId="77777777" w:rsidR="005A020F" w:rsidRPr="004A5705" w:rsidRDefault="005A020F" w:rsidP="005A020F">
      <w:pPr>
        <w:spacing w:after="0" w:line="240" w:lineRule="auto"/>
        <w:rPr>
          <w:rFonts w:ascii="Arial" w:hAnsi="Arial" w:cs="Arial"/>
          <w:sz w:val="20"/>
          <w:szCs w:val="20"/>
        </w:rPr>
      </w:pPr>
    </w:p>
    <w:p w14:paraId="180F906A" w14:textId="77777777" w:rsidR="005A020F" w:rsidRPr="004A5705" w:rsidRDefault="005A020F" w:rsidP="00444B81">
      <w:pPr>
        <w:spacing w:after="0" w:line="240" w:lineRule="auto"/>
        <w:rPr>
          <w:rFonts w:ascii="Arial" w:hAnsi="Arial" w:cs="Arial"/>
          <w:b/>
          <w:sz w:val="20"/>
          <w:szCs w:val="20"/>
        </w:rPr>
      </w:pPr>
      <w:r w:rsidRPr="004A5705">
        <w:rPr>
          <w:rFonts w:ascii="Arial" w:hAnsi="Arial" w:cs="Arial"/>
          <w:b/>
          <w:sz w:val="20"/>
          <w:szCs w:val="20"/>
        </w:rPr>
        <w:t>The APS Reconciliation Action Plan</w:t>
      </w:r>
    </w:p>
    <w:p w14:paraId="7CF4AFFD" w14:textId="77777777" w:rsidR="00444B81" w:rsidRPr="004A5705" w:rsidRDefault="00444B81" w:rsidP="00444B81">
      <w:pPr>
        <w:spacing w:after="0" w:line="240" w:lineRule="auto"/>
        <w:rPr>
          <w:rFonts w:ascii="Arial" w:hAnsi="Arial" w:cs="Arial"/>
          <w:sz w:val="20"/>
          <w:szCs w:val="20"/>
        </w:rPr>
      </w:pPr>
      <w:r w:rsidRPr="00444B81">
        <w:rPr>
          <w:rFonts w:ascii="Arial" w:hAnsi="Arial" w:cs="Arial"/>
          <w:b/>
          <w:sz w:val="20"/>
          <w:szCs w:val="20"/>
        </w:rPr>
        <w:t>GRIDLEY, H.</w:t>
      </w:r>
      <w:r w:rsidRPr="004A5705">
        <w:rPr>
          <w:rFonts w:ascii="Arial" w:hAnsi="Arial" w:cs="Arial"/>
          <w:sz w:val="20"/>
          <w:szCs w:val="20"/>
        </w:rPr>
        <w:t xml:space="preserve"> (Australian Psychological Society)</w:t>
      </w:r>
    </w:p>
    <w:p w14:paraId="521077F1" w14:textId="77777777" w:rsidR="00444B81" w:rsidRPr="004A5705" w:rsidRDefault="004721AC" w:rsidP="00444B81">
      <w:pPr>
        <w:spacing w:after="0" w:line="240" w:lineRule="auto"/>
        <w:rPr>
          <w:rFonts w:ascii="Arial" w:hAnsi="Arial" w:cs="Arial"/>
          <w:sz w:val="20"/>
          <w:szCs w:val="20"/>
        </w:rPr>
      </w:pPr>
      <w:hyperlink r:id="rId66" w:history="1">
        <w:r w:rsidR="00444B81" w:rsidRPr="004A5705">
          <w:rPr>
            <w:rStyle w:val="Hyperlink"/>
            <w:rFonts w:ascii="Arial" w:hAnsi="Arial" w:cs="Arial"/>
            <w:sz w:val="20"/>
            <w:szCs w:val="20"/>
          </w:rPr>
          <w:t>h.gridley@psychology.org.au</w:t>
        </w:r>
      </w:hyperlink>
      <w:r w:rsidR="00444B81" w:rsidRPr="004A5705">
        <w:rPr>
          <w:rFonts w:ascii="Arial" w:hAnsi="Arial" w:cs="Arial"/>
          <w:sz w:val="20"/>
          <w:szCs w:val="20"/>
        </w:rPr>
        <w:t xml:space="preserve"> </w:t>
      </w:r>
    </w:p>
    <w:p w14:paraId="2823DEF1" w14:textId="77777777" w:rsidR="005A020F" w:rsidRPr="004A5705" w:rsidRDefault="005A020F" w:rsidP="005A020F">
      <w:pPr>
        <w:spacing w:after="0" w:line="240" w:lineRule="auto"/>
        <w:rPr>
          <w:rFonts w:ascii="Arial" w:hAnsi="Arial" w:cs="Arial"/>
          <w:sz w:val="20"/>
          <w:szCs w:val="20"/>
        </w:rPr>
      </w:pPr>
    </w:p>
    <w:p w14:paraId="7922FF00" w14:textId="77777777" w:rsidR="007B31FC" w:rsidRDefault="005A020F" w:rsidP="005A020F">
      <w:pPr>
        <w:spacing w:after="0" w:line="240" w:lineRule="auto"/>
        <w:rPr>
          <w:rFonts w:ascii="Arial" w:hAnsi="Arial" w:cs="Arial"/>
          <w:sz w:val="20"/>
          <w:szCs w:val="20"/>
        </w:rPr>
      </w:pPr>
      <w:r w:rsidRPr="004A5705">
        <w:rPr>
          <w:rFonts w:ascii="Arial" w:hAnsi="Arial" w:cs="Arial"/>
          <w:sz w:val="20"/>
          <w:szCs w:val="20"/>
        </w:rPr>
        <w:t xml:space="preserve">The APS is concerned about the poor outcomes for Indigenous Australians, particularly those in relation to individual and community social and emotional wellbeing. As the leading organisation for psychologists, the Australian Psychological Society represents a key professional group working with Aboriginal and Torres Strait Islander peoples who have experienced racism and trauma from multiple causes, including the Stolen Generations.Reconciliation is central to our response. It involves building </w:t>
      </w:r>
    </w:p>
    <w:p w14:paraId="0F09BBE6" w14:textId="77777777" w:rsidR="007B31FC" w:rsidRDefault="007B31FC" w:rsidP="005A020F">
      <w:pPr>
        <w:spacing w:after="0" w:line="240" w:lineRule="auto"/>
        <w:rPr>
          <w:rFonts w:ascii="Arial" w:hAnsi="Arial" w:cs="Arial"/>
          <w:sz w:val="20"/>
          <w:szCs w:val="20"/>
        </w:rPr>
      </w:pPr>
    </w:p>
    <w:p w14:paraId="037A1FA7" w14:textId="77777777" w:rsidR="007B31FC" w:rsidRDefault="007B31FC" w:rsidP="005A020F">
      <w:pPr>
        <w:spacing w:after="0" w:line="240" w:lineRule="auto"/>
        <w:rPr>
          <w:rFonts w:ascii="Arial" w:hAnsi="Arial" w:cs="Arial"/>
          <w:sz w:val="20"/>
          <w:szCs w:val="20"/>
        </w:rPr>
      </w:pPr>
    </w:p>
    <w:p w14:paraId="7F1D0CE0" w14:textId="77777777" w:rsidR="007B31FC" w:rsidRDefault="007B31FC" w:rsidP="005A020F">
      <w:pPr>
        <w:spacing w:after="0" w:line="240" w:lineRule="auto"/>
        <w:rPr>
          <w:rFonts w:ascii="Arial" w:hAnsi="Arial" w:cs="Arial"/>
          <w:sz w:val="20"/>
          <w:szCs w:val="20"/>
        </w:rPr>
      </w:pPr>
    </w:p>
    <w:p w14:paraId="1883EAF5" w14:textId="77777777" w:rsidR="007B31FC" w:rsidRDefault="007B31FC" w:rsidP="005A020F">
      <w:pPr>
        <w:spacing w:after="0" w:line="240" w:lineRule="auto"/>
        <w:rPr>
          <w:rFonts w:ascii="Arial" w:hAnsi="Arial" w:cs="Arial"/>
          <w:sz w:val="20"/>
          <w:szCs w:val="20"/>
        </w:rPr>
      </w:pPr>
    </w:p>
    <w:p w14:paraId="17D97CF7" w14:textId="77777777" w:rsidR="007B31FC" w:rsidRDefault="007B31FC" w:rsidP="005A020F">
      <w:pPr>
        <w:spacing w:after="0" w:line="240" w:lineRule="auto"/>
        <w:rPr>
          <w:rFonts w:ascii="Arial" w:hAnsi="Arial" w:cs="Arial"/>
          <w:sz w:val="20"/>
          <w:szCs w:val="20"/>
        </w:rPr>
      </w:pPr>
    </w:p>
    <w:p w14:paraId="73523C4E" w14:textId="4E9D992A" w:rsidR="00E57ADA" w:rsidRDefault="005A020F" w:rsidP="005A020F">
      <w:pPr>
        <w:spacing w:after="0" w:line="240" w:lineRule="auto"/>
        <w:rPr>
          <w:rFonts w:ascii="Arial" w:hAnsi="Arial" w:cs="Arial"/>
          <w:sz w:val="20"/>
          <w:szCs w:val="20"/>
        </w:rPr>
      </w:pPr>
      <w:r w:rsidRPr="004A5705">
        <w:rPr>
          <w:rFonts w:ascii="Arial" w:hAnsi="Arial" w:cs="Arial"/>
          <w:sz w:val="20"/>
          <w:szCs w:val="20"/>
        </w:rPr>
        <w:lastRenderedPageBreak/>
        <w:t xml:space="preserve">mutually respectful relationships between Indigenous and other Australians that allow us to work together. The APS has developed a Reconciliation Action Plan (RAP) to make explicit the steps the </w:t>
      </w:r>
    </w:p>
    <w:p w14:paraId="1EAAD665" w14:textId="09C1DCA9" w:rsidR="005A020F" w:rsidRDefault="005A020F" w:rsidP="005A020F">
      <w:pPr>
        <w:spacing w:after="0" w:line="240" w:lineRule="auto"/>
        <w:rPr>
          <w:rFonts w:ascii="Arial" w:hAnsi="Arial" w:cs="Arial"/>
          <w:sz w:val="20"/>
          <w:szCs w:val="20"/>
        </w:rPr>
      </w:pPr>
      <w:r w:rsidRPr="004A5705">
        <w:rPr>
          <w:rFonts w:ascii="Arial" w:hAnsi="Arial" w:cs="Arial"/>
          <w:sz w:val="20"/>
          <w:szCs w:val="20"/>
        </w:rPr>
        <w:t>Society is taking to address the inequalities experienced by Aboriginal and Torres Strait Islander people, and to celebrate what can happen when there are genuine partnerships between Indigenous and non-Indigenous people and organisations.</w:t>
      </w:r>
      <w:r w:rsidR="00B24158">
        <w:rPr>
          <w:rFonts w:ascii="Arial" w:hAnsi="Arial" w:cs="Arial"/>
          <w:sz w:val="20"/>
          <w:szCs w:val="20"/>
        </w:rPr>
        <w:t xml:space="preserve"> </w:t>
      </w:r>
      <w:r w:rsidRPr="004A5705">
        <w:rPr>
          <w:rFonts w:ascii="Arial" w:hAnsi="Arial" w:cs="Arial"/>
          <w:sz w:val="20"/>
          <w:szCs w:val="20"/>
        </w:rPr>
        <w:t>Outcomes of this process in each of the four priority areas will be discussed with particular reference to the aspects most relevant to APS Colleges and the everyday work of their members in research, education and practice. The paper will offer comment on the implementation of the RAP and consider how an ongoing Reconciliation Program can support paradigm shifts towards an inclusive psychology in the years to come.</w:t>
      </w:r>
    </w:p>
    <w:p w14:paraId="1A564867" w14:textId="77777777" w:rsidR="00444B81" w:rsidRPr="004A5705" w:rsidRDefault="00444B81" w:rsidP="005A020F">
      <w:pPr>
        <w:spacing w:after="0" w:line="240" w:lineRule="auto"/>
        <w:rPr>
          <w:rFonts w:ascii="Arial" w:hAnsi="Arial" w:cs="Arial"/>
          <w:sz w:val="20"/>
          <w:szCs w:val="20"/>
        </w:rPr>
      </w:pPr>
    </w:p>
    <w:p w14:paraId="1BB8A0D2" w14:textId="7B14EB37" w:rsidR="009E7929" w:rsidRPr="009C2ED7" w:rsidRDefault="009E7929" w:rsidP="009E7929">
      <w:pPr>
        <w:spacing w:line="240" w:lineRule="auto"/>
        <w:jc w:val="center"/>
        <w:outlineLvl w:val="0"/>
        <w:rPr>
          <w:rFonts w:ascii="Arial" w:hAnsi="Arial" w:cs="Arial"/>
          <w:sz w:val="20"/>
          <w:szCs w:val="20"/>
        </w:rPr>
      </w:pPr>
      <w:r w:rsidRPr="009C2ED7">
        <w:rPr>
          <w:rFonts w:ascii="Arial" w:hAnsi="Arial" w:cs="Arial"/>
          <w:b/>
          <w:sz w:val="20"/>
          <w:szCs w:val="20"/>
        </w:rPr>
        <w:t xml:space="preserve">ABSTRACT </w:t>
      </w:r>
      <w:r>
        <w:rPr>
          <w:rFonts w:ascii="Arial" w:hAnsi="Arial" w:cs="Arial"/>
          <w:b/>
          <w:sz w:val="20"/>
          <w:szCs w:val="20"/>
        </w:rPr>
        <w:t>2</w:t>
      </w:r>
    </w:p>
    <w:p w14:paraId="1AEFABC6" w14:textId="77777777" w:rsidR="005A020F" w:rsidRPr="004A5705" w:rsidRDefault="005A020F" w:rsidP="005A020F">
      <w:pPr>
        <w:spacing w:after="0" w:line="240" w:lineRule="auto"/>
        <w:rPr>
          <w:rFonts w:ascii="Arial" w:hAnsi="Arial" w:cs="Arial"/>
          <w:sz w:val="20"/>
          <w:szCs w:val="20"/>
        </w:rPr>
      </w:pPr>
    </w:p>
    <w:p w14:paraId="3BEF52A1" w14:textId="77777777" w:rsidR="00444B81" w:rsidRPr="004A5705" w:rsidRDefault="00444B81" w:rsidP="00444B81">
      <w:pPr>
        <w:spacing w:after="0" w:line="240" w:lineRule="auto"/>
        <w:rPr>
          <w:rFonts w:ascii="Arial" w:hAnsi="Arial" w:cs="Arial"/>
          <w:b/>
          <w:sz w:val="20"/>
          <w:szCs w:val="20"/>
        </w:rPr>
      </w:pPr>
      <w:r w:rsidRPr="004A5705">
        <w:rPr>
          <w:rFonts w:ascii="Arial" w:hAnsi="Arial" w:cs="Arial"/>
          <w:b/>
          <w:sz w:val="20"/>
          <w:szCs w:val="20"/>
        </w:rPr>
        <w:t xml:space="preserve">A role for health psychologists in reconciliation </w:t>
      </w:r>
    </w:p>
    <w:p w14:paraId="779D7E8D" w14:textId="77777777" w:rsidR="005A020F" w:rsidRPr="004A5705" w:rsidRDefault="005A020F" w:rsidP="005A020F">
      <w:pPr>
        <w:spacing w:after="0" w:line="240" w:lineRule="auto"/>
        <w:rPr>
          <w:rFonts w:ascii="Arial" w:hAnsi="Arial" w:cs="Arial"/>
          <w:sz w:val="20"/>
          <w:szCs w:val="20"/>
        </w:rPr>
      </w:pPr>
      <w:r w:rsidRPr="00444B81">
        <w:rPr>
          <w:rFonts w:ascii="Arial" w:hAnsi="Arial" w:cs="Arial"/>
          <w:b/>
          <w:sz w:val="20"/>
          <w:szCs w:val="20"/>
        </w:rPr>
        <w:t>ROUFEIL, L.,</w:t>
      </w:r>
      <w:r w:rsidRPr="004A5705">
        <w:rPr>
          <w:rFonts w:ascii="Arial" w:hAnsi="Arial" w:cs="Arial"/>
          <w:sz w:val="20"/>
          <w:szCs w:val="20"/>
        </w:rPr>
        <w:t xml:space="preserve"> (Australian Psychological Society)</w:t>
      </w:r>
    </w:p>
    <w:p w14:paraId="700CED31" w14:textId="77777777" w:rsidR="005A020F" w:rsidRPr="004A5705" w:rsidRDefault="004721AC" w:rsidP="005A020F">
      <w:pPr>
        <w:spacing w:after="0" w:line="240" w:lineRule="auto"/>
        <w:rPr>
          <w:rFonts w:ascii="Arial" w:hAnsi="Arial" w:cs="Arial"/>
          <w:sz w:val="20"/>
          <w:szCs w:val="20"/>
        </w:rPr>
      </w:pPr>
      <w:hyperlink r:id="rId67" w:history="1">
        <w:r w:rsidR="005A020F" w:rsidRPr="004A5705">
          <w:rPr>
            <w:rStyle w:val="Hyperlink"/>
            <w:rFonts w:ascii="Arial" w:hAnsi="Arial" w:cs="Arial"/>
            <w:sz w:val="20"/>
            <w:szCs w:val="20"/>
          </w:rPr>
          <w:t>l.roufeil@psychology.org.au</w:t>
        </w:r>
      </w:hyperlink>
      <w:r w:rsidR="005A020F" w:rsidRPr="004A5705">
        <w:rPr>
          <w:rFonts w:ascii="Arial" w:hAnsi="Arial" w:cs="Arial"/>
          <w:sz w:val="20"/>
          <w:szCs w:val="20"/>
        </w:rPr>
        <w:t xml:space="preserve"> </w:t>
      </w:r>
    </w:p>
    <w:p w14:paraId="3AF46850" w14:textId="77777777" w:rsidR="005A020F" w:rsidRPr="004A5705" w:rsidRDefault="005A020F" w:rsidP="005A020F">
      <w:pPr>
        <w:spacing w:after="0" w:line="240" w:lineRule="auto"/>
        <w:rPr>
          <w:rFonts w:ascii="Arial" w:hAnsi="Arial" w:cs="Arial"/>
          <w:sz w:val="20"/>
          <w:szCs w:val="20"/>
        </w:rPr>
      </w:pPr>
    </w:p>
    <w:p w14:paraId="7408E836" w14:textId="77777777" w:rsidR="005A020F" w:rsidRPr="004A5705" w:rsidRDefault="005A020F" w:rsidP="005A020F">
      <w:pPr>
        <w:spacing w:after="0" w:line="240" w:lineRule="auto"/>
        <w:rPr>
          <w:rFonts w:ascii="Arial" w:hAnsi="Arial" w:cs="Arial"/>
          <w:sz w:val="20"/>
          <w:szCs w:val="20"/>
        </w:rPr>
      </w:pPr>
    </w:p>
    <w:p w14:paraId="3CA0B506" w14:textId="602FA688" w:rsidR="005A020F" w:rsidRPr="004A5705" w:rsidRDefault="005A020F" w:rsidP="005A020F">
      <w:pPr>
        <w:spacing w:after="0" w:line="240" w:lineRule="auto"/>
        <w:rPr>
          <w:rFonts w:ascii="Arial" w:hAnsi="Arial" w:cs="Arial"/>
          <w:sz w:val="20"/>
          <w:szCs w:val="20"/>
        </w:rPr>
      </w:pPr>
      <w:r w:rsidRPr="004A5705">
        <w:rPr>
          <w:rFonts w:ascii="Arial" w:hAnsi="Arial" w:cs="Arial"/>
          <w:sz w:val="20"/>
          <w:szCs w:val="20"/>
        </w:rPr>
        <w:t>Health psychologists have expertise in understanding the psychology of health risk factors, beliefs and attitudes, as well as models of behaviour change in health promotion and acute and chronic illness. They can therefore play an important role in responding to the health inequalities faced by Indigenous Australians as well as in the reconciliation process.</w:t>
      </w:r>
      <w:r w:rsidR="00444B81">
        <w:rPr>
          <w:rFonts w:ascii="Arial" w:hAnsi="Arial" w:cs="Arial"/>
          <w:sz w:val="20"/>
          <w:szCs w:val="20"/>
        </w:rPr>
        <w:t xml:space="preserve"> </w:t>
      </w:r>
      <w:r w:rsidRPr="004A5705">
        <w:rPr>
          <w:rFonts w:ascii="Arial" w:hAnsi="Arial" w:cs="Arial"/>
          <w:sz w:val="20"/>
          <w:szCs w:val="20"/>
        </w:rPr>
        <w:t xml:space="preserve">The reasons for the inequalities in the health and social and emotional wellbeing of Aboriginal and Torres Strait Islander people are complex.  Inequality is the result of a number of interacting factors related to education, employment, and socioeconomic status, as well as being a result of processes of colonisation (including cultural dislocation, family removal, past social policies which discriminated directly and indirectly against Indigenous people, ongoing systemic racism and discrimination). Additionally, factors related more directly to the health sector (like not having access to culturally appropriate services or support, the remoteness of communities or costs associated with access) also contribute to health inequalities. </w:t>
      </w:r>
    </w:p>
    <w:p w14:paraId="43A376C4" w14:textId="77777777" w:rsidR="005A020F" w:rsidRDefault="005A020F" w:rsidP="005A020F">
      <w:pPr>
        <w:spacing w:after="0" w:line="240" w:lineRule="auto"/>
        <w:rPr>
          <w:rFonts w:ascii="Arial" w:hAnsi="Arial" w:cs="Arial"/>
          <w:sz w:val="20"/>
          <w:szCs w:val="20"/>
        </w:rPr>
      </w:pPr>
      <w:r w:rsidRPr="004A5705">
        <w:rPr>
          <w:rFonts w:ascii="Arial" w:hAnsi="Arial" w:cs="Arial"/>
          <w:sz w:val="20"/>
          <w:szCs w:val="20"/>
        </w:rPr>
        <w:t>This paper will explore how health psychology can contribute to the health and wellbeing of Indigenous Australians and to ensuring that health systems and programs are culturally appropriate, and will also explore some ways in which health psychologists can work towards reconciliation.</w:t>
      </w:r>
    </w:p>
    <w:p w14:paraId="6C4EBBD9" w14:textId="77777777" w:rsidR="009E7929" w:rsidRPr="004A5705" w:rsidRDefault="009E7929" w:rsidP="005A020F">
      <w:pPr>
        <w:spacing w:after="0" w:line="240" w:lineRule="auto"/>
        <w:rPr>
          <w:rFonts w:ascii="Arial" w:hAnsi="Arial" w:cs="Arial"/>
          <w:sz w:val="20"/>
          <w:szCs w:val="20"/>
        </w:rPr>
      </w:pPr>
    </w:p>
    <w:p w14:paraId="6C90A1D3" w14:textId="3D8D2EF2" w:rsidR="009E7929" w:rsidRPr="009C2ED7" w:rsidRDefault="009E7929" w:rsidP="009E7929">
      <w:pPr>
        <w:spacing w:line="240" w:lineRule="auto"/>
        <w:jc w:val="center"/>
        <w:outlineLvl w:val="0"/>
        <w:rPr>
          <w:rFonts w:ascii="Arial" w:hAnsi="Arial" w:cs="Arial"/>
          <w:sz w:val="20"/>
          <w:szCs w:val="20"/>
        </w:rPr>
      </w:pPr>
      <w:r w:rsidRPr="009C2ED7">
        <w:rPr>
          <w:rFonts w:ascii="Arial" w:hAnsi="Arial" w:cs="Arial"/>
          <w:b/>
          <w:sz w:val="20"/>
          <w:szCs w:val="20"/>
        </w:rPr>
        <w:t xml:space="preserve">ABSTRACT </w:t>
      </w:r>
      <w:r>
        <w:rPr>
          <w:rFonts w:ascii="Arial" w:hAnsi="Arial" w:cs="Arial"/>
          <w:b/>
          <w:sz w:val="20"/>
          <w:szCs w:val="20"/>
        </w:rPr>
        <w:t>3</w:t>
      </w:r>
    </w:p>
    <w:p w14:paraId="711011F2" w14:textId="77777777" w:rsidR="005A020F" w:rsidRPr="004A5705" w:rsidRDefault="005A020F" w:rsidP="005A020F">
      <w:pPr>
        <w:spacing w:after="0" w:line="240" w:lineRule="auto"/>
        <w:rPr>
          <w:rFonts w:ascii="Arial" w:hAnsi="Arial" w:cs="Arial"/>
          <w:sz w:val="20"/>
          <w:szCs w:val="20"/>
        </w:rPr>
      </w:pPr>
    </w:p>
    <w:p w14:paraId="753AA104" w14:textId="77777777" w:rsidR="00444B81" w:rsidRPr="004A5705" w:rsidRDefault="00444B81" w:rsidP="00444B81">
      <w:pPr>
        <w:spacing w:after="0" w:line="240" w:lineRule="auto"/>
        <w:rPr>
          <w:rFonts w:ascii="Arial" w:hAnsi="Arial" w:cs="Arial"/>
          <w:b/>
          <w:sz w:val="20"/>
          <w:szCs w:val="20"/>
        </w:rPr>
      </w:pPr>
      <w:r w:rsidRPr="004A5705">
        <w:rPr>
          <w:rFonts w:ascii="Arial" w:hAnsi="Arial" w:cs="Arial"/>
          <w:b/>
          <w:sz w:val="20"/>
          <w:szCs w:val="20"/>
        </w:rPr>
        <w:t xml:space="preserve">Trauma informed and culturally responsive practice in health contexts </w:t>
      </w:r>
    </w:p>
    <w:p w14:paraId="108D5B77" w14:textId="77777777" w:rsidR="005A020F" w:rsidRPr="004A5705" w:rsidRDefault="005A020F" w:rsidP="005A020F">
      <w:pPr>
        <w:spacing w:after="0" w:line="240" w:lineRule="auto"/>
        <w:rPr>
          <w:rFonts w:ascii="Arial" w:hAnsi="Arial" w:cs="Arial"/>
          <w:sz w:val="20"/>
          <w:szCs w:val="20"/>
        </w:rPr>
      </w:pPr>
      <w:r w:rsidRPr="00444B81">
        <w:rPr>
          <w:rFonts w:ascii="Arial" w:hAnsi="Arial" w:cs="Arial"/>
          <w:b/>
          <w:sz w:val="20"/>
          <w:szCs w:val="20"/>
        </w:rPr>
        <w:t>RYAN, K.</w:t>
      </w:r>
      <w:r w:rsidRPr="004A5705">
        <w:rPr>
          <w:rFonts w:ascii="Arial" w:hAnsi="Arial" w:cs="Arial"/>
          <w:sz w:val="20"/>
          <w:szCs w:val="20"/>
        </w:rPr>
        <w:t xml:space="preserve"> (The Healing Foundation) </w:t>
      </w:r>
    </w:p>
    <w:p w14:paraId="19FAA319" w14:textId="77777777" w:rsidR="005A020F" w:rsidRPr="004A5705" w:rsidRDefault="005A020F" w:rsidP="005A020F">
      <w:pPr>
        <w:spacing w:after="0" w:line="240" w:lineRule="auto"/>
        <w:rPr>
          <w:rFonts w:ascii="Arial" w:hAnsi="Arial" w:cs="Arial"/>
          <w:b/>
          <w:sz w:val="20"/>
          <w:szCs w:val="20"/>
        </w:rPr>
      </w:pPr>
    </w:p>
    <w:p w14:paraId="70702A5E" w14:textId="77777777" w:rsidR="005A020F" w:rsidRPr="004A5705" w:rsidRDefault="005A020F" w:rsidP="005A020F">
      <w:pPr>
        <w:spacing w:after="0" w:line="240" w:lineRule="auto"/>
        <w:rPr>
          <w:rFonts w:ascii="Arial" w:hAnsi="Arial" w:cs="Arial"/>
          <w:sz w:val="20"/>
          <w:szCs w:val="20"/>
        </w:rPr>
      </w:pPr>
    </w:p>
    <w:p w14:paraId="0D9BDFE8" w14:textId="77777777" w:rsidR="007B31FC" w:rsidRDefault="005A020F" w:rsidP="005A020F">
      <w:pPr>
        <w:spacing w:after="0" w:line="240" w:lineRule="auto"/>
        <w:rPr>
          <w:rFonts w:ascii="Arial" w:hAnsi="Arial" w:cs="Arial"/>
          <w:sz w:val="20"/>
          <w:szCs w:val="20"/>
        </w:rPr>
      </w:pPr>
      <w:r w:rsidRPr="004A5705">
        <w:rPr>
          <w:rFonts w:ascii="Arial" w:hAnsi="Arial" w:cs="Arial"/>
          <w:sz w:val="20"/>
          <w:szCs w:val="20"/>
        </w:rPr>
        <w:t xml:space="preserve">Assisting individuals, families and communities to restore wellbeing and build pathways to healing is key to addressing health inequality. Recognising that members of the Stolen Generations have specific healing needs, this paper will focus on the work being undertaken by the Healing Foundation to develop and strengthen healing for Aboriginal and Torres Strait Islander people. The Healing Foundation is an independent national Aboriginal and Torres Strait Islander organisation with a focus on healing among Indigenous communities. The Foundation supports culturally strong, locally run Indigenous healing programs around Australia, and funds education and research on Indigenous healing. Priorities for the Foundation include supporting Stolen Generations survivors, defining what healing means to Aboriginal and Torres Strait Islander peoples, acknowledging the intergenerational </w:t>
      </w:r>
    </w:p>
    <w:p w14:paraId="00810D5B" w14:textId="2FE98865" w:rsidR="005A020F" w:rsidRPr="004A5705" w:rsidRDefault="005A020F" w:rsidP="005A020F">
      <w:pPr>
        <w:spacing w:after="0" w:line="240" w:lineRule="auto"/>
        <w:rPr>
          <w:rFonts w:ascii="Arial" w:hAnsi="Arial" w:cs="Arial"/>
          <w:sz w:val="20"/>
          <w:szCs w:val="20"/>
        </w:rPr>
      </w:pPr>
      <w:r w:rsidRPr="004A5705">
        <w:rPr>
          <w:rFonts w:ascii="Arial" w:hAnsi="Arial" w:cs="Arial"/>
          <w:sz w:val="20"/>
          <w:szCs w:val="20"/>
        </w:rPr>
        <w:t>impact of trauma on families and communities, developing links between Indigenous and non-Indigenous healing models, and working with young people to build connections to culture.</w:t>
      </w:r>
    </w:p>
    <w:p w14:paraId="391E2691" w14:textId="77777777" w:rsidR="005A020F" w:rsidRPr="004A5705" w:rsidRDefault="005A020F" w:rsidP="005A020F">
      <w:pPr>
        <w:spacing w:after="0" w:line="240" w:lineRule="auto"/>
        <w:rPr>
          <w:rFonts w:ascii="Arial" w:hAnsi="Arial" w:cs="Arial"/>
          <w:sz w:val="20"/>
          <w:szCs w:val="20"/>
        </w:rPr>
      </w:pPr>
      <w:r w:rsidRPr="004A5705">
        <w:rPr>
          <w:rFonts w:ascii="Arial" w:hAnsi="Arial" w:cs="Arial"/>
          <w:sz w:val="20"/>
          <w:szCs w:val="20"/>
        </w:rPr>
        <w:t xml:space="preserve">This paper will consider how psychologists can work with Aboriginal and Torres Strait Islander people to build stronger communities, heal the trauma, and preserve and celebrate culture. The discussion will focus on the effects of trauma and how Aboriginal and Torres Strait Islander people are applying cultural solutions to promote healing in their own communities. </w:t>
      </w:r>
    </w:p>
    <w:p w14:paraId="54BA6210" w14:textId="77777777" w:rsidR="005A020F" w:rsidRPr="004A5705" w:rsidRDefault="005A020F" w:rsidP="005A020F">
      <w:pPr>
        <w:spacing w:after="0" w:line="240" w:lineRule="auto"/>
        <w:rPr>
          <w:rFonts w:ascii="Arial" w:hAnsi="Arial" w:cs="Arial"/>
          <w:sz w:val="20"/>
          <w:szCs w:val="20"/>
        </w:rPr>
      </w:pPr>
    </w:p>
    <w:p w14:paraId="6FEF3462" w14:textId="77777777" w:rsidR="00FE499F" w:rsidRDefault="00FE499F" w:rsidP="009C2ED7">
      <w:pPr>
        <w:rPr>
          <w:rFonts w:ascii="Arial" w:hAnsi="Arial" w:cs="Arial"/>
          <w:b/>
          <w:sz w:val="20"/>
          <w:szCs w:val="20"/>
        </w:rPr>
      </w:pPr>
    </w:p>
    <w:p w14:paraId="46B97A67" w14:textId="77777777" w:rsidR="00FE499F" w:rsidRDefault="00FE499F" w:rsidP="009C2ED7">
      <w:pPr>
        <w:rPr>
          <w:rFonts w:ascii="Arial" w:hAnsi="Arial" w:cs="Arial"/>
          <w:b/>
          <w:sz w:val="20"/>
          <w:szCs w:val="20"/>
        </w:rPr>
      </w:pPr>
    </w:p>
    <w:p w14:paraId="41EB619B" w14:textId="06290D48" w:rsidR="002609C6" w:rsidRDefault="00FE499F" w:rsidP="009C2ED7">
      <w:pPr>
        <w:rPr>
          <w:rFonts w:ascii="Arial" w:hAnsi="Arial" w:cs="Arial"/>
          <w:b/>
          <w:sz w:val="20"/>
          <w:szCs w:val="20"/>
        </w:rPr>
      </w:pPr>
      <w:r>
        <w:rPr>
          <w:rFonts w:ascii="Arial" w:hAnsi="Arial" w:cs="Arial"/>
          <w:b/>
          <w:sz w:val="20"/>
          <w:szCs w:val="20"/>
        </w:rPr>
        <w:t>Symposium No 3</w:t>
      </w:r>
      <w:r w:rsidR="002609C6">
        <w:rPr>
          <w:rFonts w:ascii="Arial" w:hAnsi="Arial" w:cs="Arial"/>
          <w:b/>
          <w:sz w:val="20"/>
          <w:szCs w:val="20"/>
        </w:rPr>
        <w:t xml:space="preserve"> </w:t>
      </w:r>
    </w:p>
    <w:p w14:paraId="0E74346D" w14:textId="2B6AEEB7" w:rsidR="00C87BEC" w:rsidRPr="009C2ED7" w:rsidRDefault="009E7929" w:rsidP="009C2ED7">
      <w:pPr>
        <w:rPr>
          <w:rFonts w:ascii="Arial" w:hAnsi="Arial" w:cs="Arial"/>
          <w:b/>
          <w:sz w:val="20"/>
          <w:szCs w:val="20"/>
        </w:rPr>
      </w:pPr>
      <w:r>
        <w:rPr>
          <w:rFonts w:ascii="Arial" w:hAnsi="Arial" w:cs="Arial"/>
          <w:b/>
          <w:sz w:val="20"/>
          <w:szCs w:val="20"/>
        </w:rPr>
        <w:t xml:space="preserve">Title: </w:t>
      </w:r>
      <w:r w:rsidR="00C87BEC" w:rsidRPr="009C2ED7">
        <w:rPr>
          <w:rFonts w:ascii="Arial" w:hAnsi="Arial" w:cs="Arial"/>
          <w:b/>
          <w:sz w:val="20"/>
          <w:szCs w:val="20"/>
        </w:rPr>
        <w:t>Promoting adaptive health behaviours in at-risk groups in paediatric/adolescent oncology</w:t>
      </w:r>
      <w:r w:rsidR="00C87BEC" w:rsidRPr="009C2ED7">
        <w:rPr>
          <w:rFonts w:ascii="Arial" w:hAnsi="Arial" w:cs="Arial"/>
          <w:b/>
          <w:sz w:val="20"/>
          <w:szCs w:val="20"/>
        </w:rPr>
        <w:br/>
        <w:t>SANSOM-DALY, U.M.</w:t>
      </w:r>
      <w:r w:rsidR="00C87BEC" w:rsidRPr="009C2ED7">
        <w:rPr>
          <w:rFonts w:ascii="Arial" w:hAnsi="Arial" w:cs="Arial"/>
          <w:b/>
          <w:sz w:val="20"/>
          <w:szCs w:val="20"/>
          <w:vertAlign w:val="superscript"/>
        </w:rPr>
        <w:t xml:space="preserve"> </w:t>
      </w:r>
      <w:r w:rsidR="00C87BEC" w:rsidRPr="009C2ED7">
        <w:rPr>
          <w:rFonts w:ascii="Arial" w:hAnsi="Arial" w:cs="Arial"/>
          <w:sz w:val="20"/>
          <w:szCs w:val="20"/>
        </w:rPr>
        <w:t>(Sydney Children’s Hospital; University of New South Wales, Australia)</w:t>
      </w:r>
    </w:p>
    <w:p w14:paraId="1B0BF5EB" w14:textId="77777777" w:rsidR="00C87BEC" w:rsidRPr="009C2ED7" w:rsidRDefault="00C87BEC" w:rsidP="00903F28">
      <w:pPr>
        <w:outlineLvl w:val="0"/>
        <w:rPr>
          <w:rFonts w:ascii="Arial" w:hAnsi="Arial" w:cs="Arial"/>
          <w:b/>
          <w:sz w:val="20"/>
          <w:szCs w:val="20"/>
        </w:rPr>
      </w:pPr>
      <w:r w:rsidRPr="009C2ED7">
        <w:rPr>
          <w:rFonts w:ascii="Arial" w:hAnsi="Arial" w:cs="Arial"/>
          <w:b/>
          <w:sz w:val="20"/>
          <w:szCs w:val="20"/>
        </w:rPr>
        <w:t xml:space="preserve">SUMMARY AND RATIONALE: </w:t>
      </w:r>
    </w:p>
    <w:p w14:paraId="34E5F451" w14:textId="77777777" w:rsidR="00C87BEC" w:rsidRPr="009C2ED7" w:rsidRDefault="00C87BEC" w:rsidP="00C87BEC">
      <w:pPr>
        <w:spacing w:line="240" w:lineRule="auto"/>
        <w:rPr>
          <w:rFonts w:ascii="Arial" w:hAnsi="Arial" w:cs="Arial"/>
          <w:sz w:val="20"/>
          <w:szCs w:val="20"/>
        </w:rPr>
      </w:pPr>
      <w:r w:rsidRPr="009C2ED7">
        <w:rPr>
          <w:rFonts w:ascii="Arial" w:hAnsi="Arial" w:cs="Arial"/>
          <w:color w:val="000000"/>
          <w:sz w:val="20"/>
          <w:szCs w:val="20"/>
        </w:rPr>
        <w:t xml:space="preserve">Each year in Australia, more than 1200 parents/families are told that their child has cancer. Fortunately, due to improved multimodal therapies, most children survive. </w:t>
      </w:r>
      <w:r w:rsidRPr="009C2ED7">
        <w:rPr>
          <w:rFonts w:ascii="Arial" w:hAnsi="Arial" w:cs="Arial"/>
          <w:sz w:val="20"/>
          <w:szCs w:val="20"/>
        </w:rPr>
        <w:t>Despite these medical advances, paediatric/adolescent cancer remains an important area of need for psychosocial research and evidence-based models of care. A diagnosis of cancer during formative developmental years may challenge young people’s emerging coping skills, leaving them more vulnerable to cancer-related stressors. For many young people the impact of cancer and its treatment includes both physical and psychological aftereffects, which may occur many years post-treatment. Both types of ‘late effects’ require that young cancer survivors and their families form adaptive coping skills to navigate the health system, adopt appropriate health and screening behaviours, and adjust and function well psychologically into survivorship.</w:t>
      </w:r>
    </w:p>
    <w:p w14:paraId="74DA86E3" w14:textId="7B509F8D" w:rsidR="00C87BEC" w:rsidRPr="009C2ED7" w:rsidRDefault="00C87BEC" w:rsidP="00C87BEC">
      <w:pPr>
        <w:spacing w:line="240" w:lineRule="auto"/>
        <w:rPr>
          <w:rFonts w:ascii="Arial" w:hAnsi="Arial" w:cs="Arial"/>
          <w:sz w:val="20"/>
          <w:szCs w:val="20"/>
        </w:rPr>
      </w:pPr>
      <w:r w:rsidRPr="009C2ED7">
        <w:rPr>
          <w:rFonts w:ascii="Arial" w:hAnsi="Arial" w:cs="Arial"/>
          <w:sz w:val="20"/>
          <w:szCs w:val="20"/>
        </w:rPr>
        <w:t xml:space="preserve">Emerging research points to several vulnerable groups within paediatric/adolescent oncology at-risk for poor physical and psychological outcomes following cancer. These include adolescents and young adults (AYAs), parents of children who have completed cancer treatment, and long-term childhood cancer survivors (CCS). This symposium showcases several innovative studies addressing these distinct areas of need. </w:t>
      </w:r>
      <w:r w:rsidRPr="009C2ED7">
        <w:rPr>
          <w:rFonts w:ascii="Arial" w:hAnsi="Arial" w:cs="Arial"/>
          <w:b/>
          <w:sz w:val="20"/>
          <w:szCs w:val="20"/>
          <w:u w:val="single"/>
        </w:rPr>
        <w:t>Talk one</w:t>
      </w:r>
      <w:r w:rsidRPr="009C2ED7">
        <w:rPr>
          <w:rFonts w:ascii="Arial" w:hAnsi="Arial" w:cs="Arial"/>
          <w:sz w:val="20"/>
          <w:szCs w:val="20"/>
        </w:rPr>
        <w:t xml:space="preserve"> </w:t>
      </w:r>
      <w:r w:rsidR="00DE6FF6" w:rsidRPr="009C2ED7">
        <w:rPr>
          <w:rFonts w:ascii="Arial" w:hAnsi="Arial" w:cs="Arial"/>
          <w:sz w:val="20"/>
          <w:szCs w:val="20"/>
        </w:rPr>
        <w:t xml:space="preserve">will examine the prevalence and predictors of poor psychological outcomes among long-term CCS according to their health perceptions and engagement with follow-up clinic services. </w:t>
      </w:r>
      <w:r w:rsidRPr="009C2ED7">
        <w:rPr>
          <w:rFonts w:ascii="Arial" w:hAnsi="Arial" w:cs="Arial"/>
          <w:b/>
          <w:sz w:val="20"/>
          <w:szCs w:val="20"/>
          <w:u w:val="single"/>
        </w:rPr>
        <w:t>Talk two</w:t>
      </w:r>
      <w:r w:rsidR="00E75A2C">
        <w:rPr>
          <w:rFonts w:ascii="Arial" w:hAnsi="Arial" w:cs="Arial"/>
          <w:sz w:val="20"/>
          <w:szCs w:val="20"/>
        </w:rPr>
        <w:t xml:space="preserve"> will</w:t>
      </w:r>
      <w:r w:rsidR="00E75A2C" w:rsidRPr="009C2ED7">
        <w:rPr>
          <w:rFonts w:ascii="Arial" w:hAnsi="Arial" w:cs="Arial"/>
          <w:sz w:val="20"/>
          <w:szCs w:val="20"/>
        </w:rPr>
        <w:t xml:space="preserve"> explore health-care information-seeking and communication experiences of AYAs with cancer, with relation to health literacy. </w:t>
      </w:r>
      <w:r w:rsidRPr="009C2ED7">
        <w:rPr>
          <w:rFonts w:ascii="Arial" w:hAnsi="Arial" w:cs="Arial"/>
          <w:b/>
          <w:sz w:val="20"/>
          <w:szCs w:val="20"/>
          <w:u w:val="single"/>
        </w:rPr>
        <w:t>Talk three</w:t>
      </w:r>
      <w:r w:rsidRPr="009C2ED7">
        <w:rPr>
          <w:rFonts w:ascii="Arial" w:hAnsi="Arial" w:cs="Arial"/>
          <w:sz w:val="20"/>
          <w:szCs w:val="20"/>
        </w:rPr>
        <w:t xml:space="preserve"> </w:t>
      </w:r>
      <w:r w:rsidR="00E75A2C">
        <w:rPr>
          <w:rFonts w:ascii="Arial" w:hAnsi="Arial" w:cs="Arial"/>
          <w:sz w:val="20"/>
          <w:szCs w:val="20"/>
        </w:rPr>
        <w:t xml:space="preserve">will </w:t>
      </w:r>
      <w:r w:rsidR="00E75A2C" w:rsidRPr="009C2ED7">
        <w:rPr>
          <w:rFonts w:ascii="Arial" w:hAnsi="Arial" w:cs="Arial"/>
          <w:sz w:val="20"/>
          <w:szCs w:val="20"/>
        </w:rPr>
        <w:t>examine data supporting the efficacy of online cognitive-behavioural therapy, tailored to support the mental health and parenting behaviours of parents of children with cancer who have recently finished treatment. The symposium will then turn to a discussion of a large, multisite, Australasian study evaluating current models of long-term follow-up care in CCS</w:t>
      </w:r>
      <w:r w:rsidR="00E75A2C" w:rsidRPr="009C2ED7">
        <w:rPr>
          <w:rFonts w:ascii="Arial" w:hAnsi="Arial" w:cs="Arial"/>
          <w:b/>
          <w:sz w:val="20"/>
          <w:szCs w:val="20"/>
        </w:rPr>
        <w:t xml:space="preserve">. </w:t>
      </w:r>
      <w:r w:rsidRPr="009C2ED7">
        <w:rPr>
          <w:rFonts w:ascii="Arial" w:hAnsi="Arial" w:cs="Arial"/>
          <w:b/>
          <w:sz w:val="20"/>
          <w:szCs w:val="20"/>
          <w:u w:val="single"/>
        </w:rPr>
        <w:t>Talk 4</w:t>
      </w:r>
      <w:r w:rsidRPr="009C2ED7">
        <w:rPr>
          <w:rFonts w:ascii="Arial" w:hAnsi="Arial" w:cs="Arial"/>
          <w:sz w:val="20"/>
          <w:szCs w:val="20"/>
        </w:rPr>
        <w:t xml:space="preserve"> will focus on long-term CCS’ engagement with dental health behaviours, and examine predictors of these behaviours according to current health-behavioural theory.</w:t>
      </w:r>
    </w:p>
    <w:p w14:paraId="7E75ACE5" w14:textId="6B126E03" w:rsidR="009C2ED7" w:rsidRDefault="00C87BEC" w:rsidP="009C2ED7">
      <w:pPr>
        <w:spacing w:line="240" w:lineRule="auto"/>
        <w:rPr>
          <w:rFonts w:ascii="Arial" w:hAnsi="Arial" w:cs="Arial"/>
          <w:sz w:val="20"/>
          <w:szCs w:val="20"/>
        </w:rPr>
      </w:pPr>
      <w:r w:rsidRPr="009C2ED7">
        <w:rPr>
          <w:rFonts w:ascii="Arial" w:hAnsi="Arial" w:cs="Arial"/>
          <w:sz w:val="20"/>
          <w:szCs w:val="20"/>
        </w:rPr>
        <w:t>This symposium addresses the impact of cancer across multiple stages of the translational-science research continuum, from important Phase I discovery research (Talk</w:t>
      </w:r>
      <w:r w:rsidR="00E75A2C">
        <w:rPr>
          <w:rFonts w:ascii="Arial" w:hAnsi="Arial" w:cs="Arial"/>
          <w:sz w:val="20"/>
          <w:szCs w:val="20"/>
        </w:rPr>
        <w:t xml:space="preserve"> 2</w:t>
      </w:r>
      <w:r w:rsidRPr="009C2ED7">
        <w:rPr>
          <w:rFonts w:ascii="Arial" w:hAnsi="Arial" w:cs="Arial"/>
          <w:sz w:val="20"/>
          <w:szCs w:val="20"/>
        </w:rPr>
        <w:t>), to Phase II inter</w:t>
      </w:r>
      <w:r w:rsidR="00E75A2C">
        <w:rPr>
          <w:rFonts w:ascii="Arial" w:hAnsi="Arial" w:cs="Arial"/>
          <w:sz w:val="20"/>
          <w:szCs w:val="20"/>
        </w:rPr>
        <w:t>vention trials (Talk 3</w:t>
      </w:r>
      <w:r w:rsidRPr="009C2ED7">
        <w:rPr>
          <w:rFonts w:ascii="Arial" w:hAnsi="Arial" w:cs="Arial"/>
          <w:sz w:val="20"/>
          <w:szCs w:val="20"/>
        </w:rPr>
        <w:t>), through to a program of research evaluating the real-world impact of models of long-term survivorship care</w:t>
      </w:r>
      <w:r w:rsidR="00E75A2C">
        <w:rPr>
          <w:rFonts w:ascii="Arial" w:hAnsi="Arial" w:cs="Arial"/>
          <w:sz w:val="20"/>
          <w:szCs w:val="20"/>
        </w:rPr>
        <w:t xml:space="preserve"> in paediatric oncology (Talks 1,</w:t>
      </w:r>
      <w:r w:rsidRPr="009C2ED7">
        <w:rPr>
          <w:rFonts w:ascii="Arial" w:hAnsi="Arial" w:cs="Arial"/>
          <w:sz w:val="20"/>
          <w:szCs w:val="20"/>
        </w:rPr>
        <w:t xml:space="preserve">4). </w:t>
      </w:r>
    </w:p>
    <w:p w14:paraId="6C232C9A" w14:textId="77777777" w:rsidR="00DE6FF6" w:rsidRDefault="00DE6FF6" w:rsidP="009E7929">
      <w:pPr>
        <w:spacing w:line="240" w:lineRule="auto"/>
        <w:jc w:val="center"/>
        <w:outlineLvl w:val="0"/>
        <w:rPr>
          <w:rFonts w:ascii="Arial" w:hAnsi="Arial" w:cs="Arial"/>
          <w:b/>
          <w:sz w:val="20"/>
          <w:szCs w:val="20"/>
        </w:rPr>
      </w:pPr>
    </w:p>
    <w:p w14:paraId="0376C5E8" w14:textId="77777777" w:rsidR="00C87BEC" w:rsidRPr="009C2ED7" w:rsidRDefault="00C87BEC" w:rsidP="009E7929">
      <w:pPr>
        <w:spacing w:line="240" w:lineRule="auto"/>
        <w:jc w:val="center"/>
        <w:outlineLvl w:val="0"/>
        <w:rPr>
          <w:rFonts w:ascii="Arial" w:hAnsi="Arial" w:cs="Arial"/>
          <w:sz w:val="20"/>
          <w:szCs w:val="20"/>
        </w:rPr>
      </w:pPr>
      <w:r w:rsidRPr="009C2ED7">
        <w:rPr>
          <w:rFonts w:ascii="Arial" w:hAnsi="Arial" w:cs="Arial"/>
          <w:b/>
          <w:sz w:val="20"/>
          <w:szCs w:val="20"/>
        </w:rPr>
        <w:t>ABSTRACT 1</w:t>
      </w:r>
    </w:p>
    <w:p w14:paraId="30DE2B7C" w14:textId="77777777" w:rsidR="00DE6FF6" w:rsidRDefault="00DE6FF6" w:rsidP="00DE6FF6">
      <w:pPr>
        <w:spacing w:after="0" w:line="240" w:lineRule="auto"/>
        <w:outlineLvl w:val="0"/>
        <w:rPr>
          <w:rFonts w:ascii="Arial" w:hAnsi="Arial" w:cs="Arial"/>
          <w:b/>
          <w:bCs/>
          <w:sz w:val="20"/>
          <w:szCs w:val="20"/>
        </w:rPr>
      </w:pPr>
      <w:r w:rsidRPr="00444B81">
        <w:rPr>
          <w:rFonts w:ascii="Arial" w:hAnsi="Arial" w:cs="Arial"/>
          <w:b/>
          <w:bCs/>
          <w:color w:val="000000"/>
          <w:sz w:val="20"/>
          <w:szCs w:val="20"/>
        </w:rPr>
        <w:t>Evaluating the psychological health and wellbeing of childhood cancer survivors</w:t>
      </w:r>
    </w:p>
    <w:p w14:paraId="5636F7B5" w14:textId="77777777" w:rsidR="00DE6FF6" w:rsidRPr="00444B81" w:rsidRDefault="00DE6FF6" w:rsidP="00DE6FF6">
      <w:pPr>
        <w:spacing w:after="0" w:line="240" w:lineRule="auto"/>
        <w:outlineLvl w:val="0"/>
        <w:rPr>
          <w:rFonts w:ascii="Arial" w:hAnsi="Arial" w:cs="Arial"/>
          <w:b/>
          <w:bCs/>
          <w:sz w:val="20"/>
          <w:szCs w:val="20"/>
        </w:rPr>
      </w:pPr>
      <w:r>
        <w:rPr>
          <w:rFonts w:ascii="Arial" w:hAnsi="Arial" w:cs="Arial"/>
          <w:b/>
          <w:sz w:val="20"/>
          <w:szCs w:val="20"/>
        </w:rPr>
        <w:t>Mc</w:t>
      </w:r>
      <w:r w:rsidRPr="009C2ED7">
        <w:rPr>
          <w:rFonts w:ascii="Arial" w:hAnsi="Arial" w:cs="Arial"/>
          <w:b/>
          <w:sz w:val="20"/>
          <w:szCs w:val="20"/>
        </w:rPr>
        <w:t xml:space="preserve">LOONE, J. K. </w:t>
      </w:r>
      <w:r w:rsidRPr="009C2ED7">
        <w:rPr>
          <w:rFonts w:ascii="Arial" w:hAnsi="Arial" w:cs="Arial"/>
          <w:sz w:val="20"/>
          <w:szCs w:val="20"/>
        </w:rPr>
        <w:t>(Sydney Children’s Hospital; UNSW Australia), SIGNORELLI, C. (UNSW), WAKEFIELD, C. E. (SCH; UNSW), DOOLAN, E. L. (SCH; UNSW), &amp; COHN, R. J. (SCH; UNSW)</w:t>
      </w:r>
    </w:p>
    <w:p w14:paraId="15C9B56C" w14:textId="77777777" w:rsidR="00DE6FF6" w:rsidRPr="009C2ED7" w:rsidRDefault="004721AC" w:rsidP="00DE6FF6">
      <w:pPr>
        <w:autoSpaceDE w:val="0"/>
        <w:autoSpaceDN w:val="0"/>
        <w:adjustRightInd w:val="0"/>
        <w:spacing w:after="0" w:line="240" w:lineRule="auto"/>
        <w:rPr>
          <w:rFonts w:ascii="Arial" w:hAnsi="Arial" w:cs="Arial"/>
          <w:sz w:val="20"/>
          <w:szCs w:val="20"/>
        </w:rPr>
      </w:pPr>
      <w:hyperlink r:id="rId68" w:history="1">
        <w:r w:rsidR="00DE6FF6" w:rsidRPr="009C2ED7">
          <w:rPr>
            <w:rStyle w:val="Hyperlink"/>
            <w:rFonts w:ascii="Arial" w:hAnsi="Arial" w:cs="Arial"/>
            <w:sz w:val="20"/>
            <w:szCs w:val="20"/>
          </w:rPr>
          <w:t>jordana.mcloone@unsw.edu.au</w:t>
        </w:r>
      </w:hyperlink>
    </w:p>
    <w:p w14:paraId="76419B77" w14:textId="77777777" w:rsidR="00DE6FF6" w:rsidRPr="009C2ED7" w:rsidRDefault="00DE6FF6" w:rsidP="00DE6FF6">
      <w:pPr>
        <w:autoSpaceDE w:val="0"/>
        <w:autoSpaceDN w:val="0"/>
        <w:adjustRightInd w:val="0"/>
        <w:spacing w:after="0" w:line="240" w:lineRule="auto"/>
        <w:rPr>
          <w:rFonts w:ascii="Arial" w:hAnsi="Arial" w:cs="Arial"/>
          <w:sz w:val="20"/>
          <w:szCs w:val="20"/>
        </w:rPr>
      </w:pPr>
    </w:p>
    <w:p w14:paraId="4DF61D04" w14:textId="77777777" w:rsidR="00DE6FF6" w:rsidRPr="009C2ED7" w:rsidRDefault="00DE6FF6" w:rsidP="00DE6FF6">
      <w:pPr>
        <w:autoSpaceDE w:val="0"/>
        <w:autoSpaceDN w:val="0"/>
        <w:adjustRightInd w:val="0"/>
        <w:spacing w:after="0" w:line="240" w:lineRule="auto"/>
        <w:rPr>
          <w:rFonts w:ascii="Arial" w:hAnsi="Arial" w:cs="Arial"/>
          <w:bCs/>
          <w:sz w:val="20"/>
          <w:szCs w:val="20"/>
        </w:rPr>
      </w:pPr>
      <w:r w:rsidRPr="009C2ED7">
        <w:rPr>
          <w:rFonts w:ascii="Arial" w:hAnsi="Arial" w:cs="Arial"/>
          <w:sz w:val="20"/>
          <w:szCs w:val="20"/>
        </w:rPr>
        <w:t>Psychological late effects of childhood cancer and its treatment greatly impact survivors’ health-related quality of life (HRQOL). This study evaluated the psychological outcomes of paediatric cancer survivors. A questionnaire was administered to adult survivors</w:t>
      </w:r>
      <w:r w:rsidRPr="009C2ED7">
        <w:rPr>
          <w:rFonts w:ascii="Arial" w:hAnsi="Arial" w:cs="Arial"/>
          <w:bCs/>
          <w:sz w:val="20"/>
          <w:szCs w:val="20"/>
          <w:lang w:val="en-US"/>
        </w:rPr>
        <w:t xml:space="preserve"> </w:t>
      </w:r>
      <w:r w:rsidRPr="009C2ED7">
        <w:rPr>
          <w:rFonts w:ascii="Arial" w:hAnsi="Arial" w:cs="Arial"/>
          <w:sz w:val="20"/>
          <w:szCs w:val="20"/>
        </w:rPr>
        <w:t>and parents of survivors &lt;16years (N=280; mean time since diagnosis 21 and 9years respectively). Survivors reported problems with usual activities (23%), mobility (24%), self-care (5%), and pain/discomfort (41%), and rated their overall health negatively (19%). Many (20%) needed at least one prescription medication in the past four weeks. Forty-eight percent of survivors reported experiencing anxiety or depression. Many survivors worry about developing late effects (50%) or cancer recurring (47%) in the future. Survivors</w:t>
      </w:r>
      <w:r w:rsidRPr="009C2ED7">
        <w:rPr>
          <w:rFonts w:ascii="Arial" w:hAnsi="Arial" w:cs="Arial"/>
          <w:color w:val="FF0000"/>
          <w:sz w:val="20"/>
          <w:szCs w:val="20"/>
        </w:rPr>
        <w:t xml:space="preserve"> </w:t>
      </w:r>
      <w:r w:rsidRPr="009C2ED7">
        <w:rPr>
          <w:rFonts w:ascii="Arial" w:hAnsi="Arial" w:cs="Arial"/>
          <w:sz w:val="20"/>
          <w:szCs w:val="20"/>
        </w:rPr>
        <w:lastRenderedPageBreak/>
        <w:t>reported past (67%), or perceived risk of future (35%), cancer-related psychological issues. Nineteen percent of survivors visited a psychologist for cancer-related matters after treatment. The majority (97%) of survivors attended long term follow-up clinic to obtain reassurance about their health. Higher rates of depression and anxiety were predicted by lower</w:t>
      </w:r>
      <w:r w:rsidRPr="009C2ED7">
        <w:rPr>
          <w:rFonts w:ascii="Arial" w:hAnsi="Arial" w:cs="Arial"/>
          <w:bCs/>
          <w:sz w:val="20"/>
          <w:szCs w:val="20"/>
        </w:rPr>
        <w:t xml:space="preserve"> overall </w:t>
      </w:r>
      <w:r w:rsidRPr="009C2ED7">
        <w:rPr>
          <w:rFonts w:ascii="Arial" w:hAnsi="Arial" w:cs="Arial"/>
          <w:sz w:val="20"/>
          <w:szCs w:val="20"/>
        </w:rPr>
        <w:t>self-rated health (</w:t>
      </w:r>
      <w:r w:rsidRPr="009C2ED7">
        <w:rPr>
          <w:rFonts w:ascii="Arial" w:hAnsi="Arial" w:cs="Arial"/>
          <w:bCs/>
          <w:sz w:val="20"/>
          <w:szCs w:val="20"/>
        </w:rPr>
        <w:t xml:space="preserve">p=0.002), adequate information received relating to psychological late effects (p=0.013), lower anxiety about their risk of cancer recurrence (p=0.036), and attendance at long term follow-up clinic (p=0.046). </w:t>
      </w:r>
      <w:r w:rsidRPr="009C2ED7">
        <w:rPr>
          <w:rFonts w:ascii="Arial" w:hAnsi="Arial" w:cs="Arial"/>
          <w:sz w:val="20"/>
          <w:szCs w:val="20"/>
        </w:rPr>
        <w:t>This underscores the need for ongoing, supportive programs that enhance survivors' psychological health.</w:t>
      </w:r>
    </w:p>
    <w:p w14:paraId="251E0D54" w14:textId="77777777" w:rsidR="007B31FC" w:rsidRDefault="007B31FC" w:rsidP="00444B81">
      <w:pPr>
        <w:spacing w:after="0" w:line="240" w:lineRule="auto"/>
        <w:rPr>
          <w:rFonts w:ascii="Arial" w:hAnsi="Arial" w:cs="Arial"/>
          <w:b/>
          <w:sz w:val="20"/>
          <w:szCs w:val="20"/>
        </w:rPr>
      </w:pPr>
    </w:p>
    <w:p w14:paraId="0CF207CA" w14:textId="77777777" w:rsidR="007B31FC" w:rsidRDefault="007B31FC" w:rsidP="00444B81">
      <w:pPr>
        <w:spacing w:after="0" w:line="240" w:lineRule="auto"/>
        <w:rPr>
          <w:rFonts w:ascii="Arial" w:hAnsi="Arial" w:cs="Arial"/>
          <w:b/>
          <w:sz w:val="20"/>
          <w:szCs w:val="20"/>
        </w:rPr>
      </w:pPr>
    </w:p>
    <w:p w14:paraId="6F2AE54E" w14:textId="1C7307AF" w:rsidR="007B31FC" w:rsidRDefault="00DE6FF6" w:rsidP="00DE6FF6">
      <w:pPr>
        <w:jc w:val="center"/>
        <w:outlineLvl w:val="0"/>
        <w:rPr>
          <w:rFonts w:ascii="Arial" w:hAnsi="Arial" w:cs="Arial"/>
          <w:b/>
          <w:sz w:val="20"/>
          <w:szCs w:val="20"/>
        </w:rPr>
      </w:pPr>
      <w:r w:rsidRPr="009C2ED7">
        <w:rPr>
          <w:rFonts w:ascii="Arial" w:hAnsi="Arial" w:cs="Arial"/>
          <w:b/>
          <w:sz w:val="20"/>
          <w:szCs w:val="20"/>
        </w:rPr>
        <w:t>ABSTRACT 2</w:t>
      </w:r>
    </w:p>
    <w:p w14:paraId="5BABC789" w14:textId="77777777" w:rsidR="007B31FC" w:rsidRDefault="007B31FC" w:rsidP="00444B81">
      <w:pPr>
        <w:spacing w:after="0" w:line="240" w:lineRule="auto"/>
        <w:rPr>
          <w:rFonts w:ascii="Arial" w:hAnsi="Arial" w:cs="Arial"/>
          <w:b/>
          <w:sz w:val="20"/>
          <w:szCs w:val="20"/>
        </w:rPr>
      </w:pPr>
    </w:p>
    <w:p w14:paraId="21888644" w14:textId="77777777" w:rsidR="00444B81" w:rsidRDefault="00C87BEC" w:rsidP="00444B81">
      <w:pPr>
        <w:spacing w:after="0" w:line="240" w:lineRule="auto"/>
        <w:rPr>
          <w:rFonts w:ascii="Arial" w:hAnsi="Arial" w:cs="Arial"/>
          <w:b/>
          <w:sz w:val="20"/>
          <w:szCs w:val="20"/>
        </w:rPr>
      </w:pPr>
      <w:r w:rsidRPr="00444B81">
        <w:rPr>
          <w:rFonts w:ascii="Arial" w:hAnsi="Arial" w:cs="Arial"/>
          <w:b/>
          <w:sz w:val="20"/>
          <w:szCs w:val="20"/>
        </w:rPr>
        <w:t>Health literacy and health-related communication among adolescents and young adults with cancer.</w:t>
      </w:r>
    </w:p>
    <w:p w14:paraId="679BE4FA" w14:textId="0D93AB6F" w:rsidR="00C87BEC" w:rsidRPr="00444B81" w:rsidRDefault="00C87BEC" w:rsidP="00444B81">
      <w:pPr>
        <w:spacing w:after="0" w:line="240" w:lineRule="auto"/>
        <w:rPr>
          <w:rFonts w:ascii="Arial" w:hAnsi="Arial" w:cs="Arial"/>
          <w:b/>
          <w:sz w:val="20"/>
          <w:szCs w:val="20"/>
        </w:rPr>
      </w:pPr>
      <w:r w:rsidRPr="009C2ED7">
        <w:rPr>
          <w:rFonts w:ascii="Arial" w:hAnsi="Arial" w:cs="Arial"/>
          <w:b/>
          <w:sz w:val="20"/>
          <w:szCs w:val="20"/>
        </w:rPr>
        <w:t xml:space="preserve">SANSOM-DALY, U.M. </w:t>
      </w:r>
      <w:r w:rsidRPr="009C2ED7">
        <w:rPr>
          <w:rFonts w:ascii="Arial" w:hAnsi="Arial" w:cs="Arial"/>
          <w:sz w:val="20"/>
          <w:szCs w:val="20"/>
        </w:rPr>
        <w:t>(Sydney Children’s Hospital; UNSW Australia), WAKEFIELD, C.E. (SCH; UNSW).</w:t>
      </w:r>
    </w:p>
    <w:p w14:paraId="62AC3C56" w14:textId="77777777" w:rsidR="00C87BEC" w:rsidRPr="009C2ED7" w:rsidRDefault="004721AC" w:rsidP="00C87BEC">
      <w:pPr>
        <w:spacing w:line="240" w:lineRule="auto"/>
        <w:rPr>
          <w:rFonts w:ascii="Arial" w:hAnsi="Arial" w:cs="Arial"/>
          <w:sz w:val="20"/>
          <w:szCs w:val="20"/>
        </w:rPr>
      </w:pPr>
      <w:hyperlink r:id="rId69" w:history="1">
        <w:r w:rsidR="00C87BEC" w:rsidRPr="009C2ED7">
          <w:rPr>
            <w:rStyle w:val="Hyperlink"/>
            <w:rFonts w:ascii="Arial" w:hAnsi="Arial" w:cs="Arial"/>
            <w:sz w:val="20"/>
            <w:szCs w:val="20"/>
          </w:rPr>
          <w:t>ursula@unsw.edu.au</w:t>
        </w:r>
      </w:hyperlink>
      <w:r w:rsidR="00C87BEC" w:rsidRPr="009C2ED7">
        <w:rPr>
          <w:rFonts w:ascii="Arial" w:hAnsi="Arial" w:cs="Arial"/>
          <w:sz w:val="20"/>
          <w:szCs w:val="20"/>
        </w:rPr>
        <w:t xml:space="preserve"> </w:t>
      </w:r>
    </w:p>
    <w:p w14:paraId="04939034" w14:textId="6812C9AE" w:rsidR="00C87BEC" w:rsidRPr="009C2ED7" w:rsidRDefault="00C87BEC" w:rsidP="00C87BEC">
      <w:pPr>
        <w:spacing w:line="240" w:lineRule="auto"/>
        <w:rPr>
          <w:rFonts w:ascii="Arial" w:hAnsi="Arial" w:cs="Arial"/>
          <w:sz w:val="20"/>
          <w:szCs w:val="20"/>
        </w:rPr>
      </w:pPr>
      <w:r w:rsidRPr="009C2ED7">
        <w:rPr>
          <w:rFonts w:ascii="Arial" w:hAnsi="Arial" w:cs="Arial"/>
          <w:color w:val="000000"/>
          <w:sz w:val="20"/>
          <w:szCs w:val="20"/>
        </w:rPr>
        <w:t>Adolescents and young adults (</w:t>
      </w:r>
      <w:r w:rsidRPr="009C2ED7">
        <w:rPr>
          <w:rFonts w:ascii="Arial" w:hAnsi="Arial" w:cs="Arial"/>
          <w:sz w:val="20"/>
          <w:szCs w:val="20"/>
        </w:rPr>
        <w:t>AYAs) with cancer are vulnerable to poorer psychosocial outcomes relative to older and younger cancer patients and their healthy peers.</w:t>
      </w:r>
      <w:r w:rsidRPr="009C2ED7">
        <w:rPr>
          <w:rFonts w:ascii="Arial" w:hAnsi="Arial" w:cs="Arial"/>
          <w:sz w:val="20"/>
          <w:szCs w:val="20"/>
          <w:vertAlign w:val="superscript"/>
        </w:rPr>
        <w:t xml:space="preserve"> </w:t>
      </w:r>
      <w:r w:rsidRPr="009C2ED7">
        <w:rPr>
          <w:rFonts w:ascii="Arial" w:hAnsi="Arial" w:cs="Arial"/>
          <w:sz w:val="20"/>
          <w:szCs w:val="20"/>
        </w:rPr>
        <w:t>The successful adjustment of AYAs to their cancer-related healthcare is critical given they will experience several decades of survivorship.</w:t>
      </w:r>
      <w:r w:rsidRPr="009C2ED7">
        <w:rPr>
          <w:rFonts w:ascii="Arial" w:hAnsi="Arial" w:cs="Arial"/>
          <w:b/>
          <w:sz w:val="20"/>
          <w:szCs w:val="20"/>
        </w:rPr>
        <w:t xml:space="preserve"> </w:t>
      </w:r>
      <w:r w:rsidRPr="009C2ED7">
        <w:rPr>
          <w:rFonts w:ascii="Arial" w:hAnsi="Arial" w:cs="Arial"/>
          <w:sz w:val="20"/>
          <w:szCs w:val="20"/>
        </w:rPr>
        <w:t>Health literacy (HL) is an individual’s ability to obtain, process and understand personally-relevant health information to make appropriate health decisions. AYAs typically have little prior exposure to health systems and are unlikely to have developed the skills needed to navigate complex healthcare interactions, particularly while stressed. HL may impact treatment-related outcomes such as treatment adherence.</w:t>
      </w:r>
      <w:r w:rsidRPr="009C2ED7">
        <w:rPr>
          <w:rStyle w:val="CommentReference"/>
          <w:rFonts w:ascii="Arial" w:hAnsi="Arial" w:cs="Arial"/>
          <w:color w:val="000000"/>
          <w:sz w:val="20"/>
          <w:szCs w:val="20"/>
        </w:rPr>
        <w:t xml:space="preserve"> </w:t>
      </w:r>
      <w:r w:rsidRPr="009C2ED7">
        <w:rPr>
          <w:rFonts w:ascii="Arial" w:hAnsi="Arial" w:cs="Arial"/>
          <w:sz w:val="20"/>
          <w:szCs w:val="20"/>
        </w:rPr>
        <w:t xml:space="preserve">There is little rigorous data documenting the prevalence or predictors of poor HL among AYAs with cancer worldwide. This pilot study used qualitative, semi-structured interviews to examine the experiences of 25 Australian AYA cancer survivors (aged 15-25, mean age = 21.2 years). Results indicate that AYAs can face substantial HL difficulties, and that incidents of treatment non-adherence may be linked to perceptions of health-related communication, including not feeling heard or understood by medical staff, or being overwhelmed by their distress. Results will be discussed with relation to current HL and psychological theories. A planned HL intervention study will also be discussed. </w:t>
      </w:r>
    </w:p>
    <w:p w14:paraId="2C0FD004" w14:textId="77777777" w:rsidR="00C87BEC" w:rsidRPr="009C2ED7" w:rsidRDefault="00C87BEC" w:rsidP="00C87BEC">
      <w:pPr>
        <w:rPr>
          <w:rFonts w:ascii="Arial" w:hAnsi="Arial" w:cs="Arial"/>
          <w:sz w:val="20"/>
          <w:szCs w:val="20"/>
        </w:rPr>
      </w:pPr>
      <w:r w:rsidRPr="009C2ED7">
        <w:rPr>
          <w:rFonts w:ascii="Arial" w:hAnsi="Arial" w:cs="Arial"/>
          <w:b/>
          <w:bCs/>
          <w:sz w:val="20"/>
          <w:szCs w:val="20"/>
        </w:rPr>
        <w:t>Acknowledgement of funding</w:t>
      </w:r>
      <w:r w:rsidRPr="009C2ED7">
        <w:rPr>
          <w:rFonts w:ascii="Arial" w:hAnsi="Arial" w:cs="Arial"/>
          <w:bCs/>
          <w:sz w:val="20"/>
          <w:szCs w:val="20"/>
        </w:rPr>
        <w:t>: Ursula Sansom-Daly is supported by funding received through the Cancer Institute NSW Rising Star PhD Student Award 2014. Claire Wakefield is supported by a Career Development Fellowship from the National Health and Medical Research Council of Australia (APP1067501) and an Early Career Development fellowship from the Cancer Institute of NSW (ID: 11/ECF/3-43). The Behavioural Sciences Unit is supported by the Kids with Cancer Foundation.</w:t>
      </w:r>
    </w:p>
    <w:p w14:paraId="03FA823F" w14:textId="77777777" w:rsidR="00DE6FF6" w:rsidRDefault="00DE6FF6" w:rsidP="00C87BEC">
      <w:pPr>
        <w:autoSpaceDE w:val="0"/>
        <w:autoSpaceDN w:val="0"/>
        <w:adjustRightInd w:val="0"/>
        <w:spacing w:after="0" w:line="240" w:lineRule="auto"/>
        <w:rPr>
          <w:rFonts w:ascii="Arial" w:hAnsi="Arial" w:cs="Arial"/>
          <w:b/>
          <w:bCs/>
          <w:sz w:val="20"/>
          <w:szCs w:val="20"/>
        </w:rPr>
      </w:pPr>
    </w:p>
    <w:p w14:paraId="671D576E" w14:textId="58903051" w:rsidR="00DE6FF6" w:rsidRPr="009C2ED7" w:rsidRDefault="00DE6FF6" w:rsidP="00DE6FF6">
      <w:pPr>
        <w:jc w:val="center"/>
        <w:outlineLvl w:val="0"/>
        <w:rPr>
          <w:rFonts w:ascii="Arial" w:hAnsi="Arial" w:cs="Arial"/>
          <w:b/>
          <w:sz w:val="20"/>
          <w:szCs w:val="20"/>
        </w:rPr>
      </w:pPr>
      <w:r>
        <w:rPr>
          <w:rFonts w:ascii="Arial" w:hAnsi="Arial" w:cs="Arial"/>
          <w:b/>
          <w:sz w:val="20"/>
          <w:szCs w:val="20"/>
        </w:rPr>
        <w:t>ABSTRACT 3</w:t>
      </w:r>
    </w:p>
    <w:p w14:paraId="3C634ACF" w14:textId="77777777" w:rsidR="00DE6FF6" w:rsidRDefault="00DE6FF6" w:rsidP="00C87BEC">
      <w:pPr>
        <w:autoSpaceDE w:val="0"/>
        <w:autoSpaceDN w:val="0"/>
        <w:adjustRightInd w:val="0"/>
        <w:spacing w:after="0" w:line="240" w:lineRule="auto"/>
        <w:rPr>
          <w:rFonts w:ascii="Arial" w:hAnsi="Arial" w:cs="Arial"/>
          <w:b/>
          <w:bCs/>
          <w:sz w:val="20"/>
          <w:szCs w:val="20"/>
        </w:rPr>
      </w:pPr>
    </w:p>
    <w:p w14:paraId="4839A936" w14:textId="77777777" w:rsidR="00DE6FF6" w:rsidRDefault="00DE6FF6" w:rsidP="00C87BEC">
      <w:pPr>
        <w:autoSpaceDE w:val="0"/>
        <w:autoSpaceDN w:val="0"/>
        <w:adjustRightInd w:val="0"/>
        <w:spacing w:after="0" w:line="240" w:lineRule="auto"/>
        <w:rPr>
          <w:rFonts w:ascii="Arial" w:hAnsi="Arial" w:cs="Arial"/>
          <w:b/>
          <w:bCs/>
          <w:sz w:val="20"/>
          <w:szCs w:val="20"/>
        </w:rPr>
      </w:pPr>
    </w:p>
    <w:p w14:paraId="61C81445" w14:textId="77777777" w:rsidR="00C87BEC" w:rsidRPr="00444B81" w:rsidRDefault="00C87BEC" w:rsidP="00C87BEC">
      <w:pPr>
        <w:autoSpaceDE w:val="0"/>
        <w:autoSpaceDN w:val="0"/>
        <w:adjustRightInd w:val="0"/>
        <w:spacing w:after="0" w:line="240" w:lineRule="auto"/>
        <w:rPr>
          <w:rFonts w:ascii="Arial" w:hAnsi="Arial" w:cs="Arial"/>
          <w:b/>
          <w:bCs/>
          <w:sz w:val="20"/>
          <w:szCs w:val="20"/>
        </w:rPr>
      </w:pPr>
      <w:r w:rsidRPr="00444B81">
        <w:rPr>
          <w:rFonts w:ascii="Arial" w:hAnsi="Arial" w:cs="Arial"/>
          <w:b/>
          <w:bCs/>
          <w:sz w:val="20"/>
          <w:szCs w:val="20"/>
        </w:rPr>
        <w:t>Cascade: A randomised trial of an online psychological intervention for parents after their child’s cancer treatment</w:t>
      </w:r>
    </w:p>
    <w:p w14:paraId="51D8FD6E" w14:textId="7461A6C1" w:rsidR="00C87BEC" w:rsidRPr="009C2ED7" w:rsidRDefault="00C87BEC" w:rsidP="00C87BEC">
      <w:pPr>
        <w:autoSpaceDE w:val="0"/>
        <w:autoSpaceDN w:val="0"/>
        <w:adjustRightInd w:val="0"/>
        <w:spacing w:after="0" w:line="240" w:lineRule="auto"/>
        <w:rPr>
          <w:rFonts w:ascii="Arial" w:hAnsi="Arial" w:cs="Arial"/>
          <w:sz w:val="20"/>
          <w:szCs w:val="20"/>
        </w:rPr>
      </w:pPr>
      <w:r w:rsidRPr="00DE6FF6">
        <w:rPr>
          <w:rFonts w:ascii="Arial" w:hAnsi="Arial" w:cs="Arial"/>
          <w:sz w:val="20"/>
          <w:szCs w:val="20"/>
        </w:rPr>
        <w:t>WAKEFIELD, C. E.</w:t>
      </w:r>
      <w:r w:rsidRPr="009C2ED7">
        <w:rPr>
          <w:rFonts w:ascii="Arial" w:hAnsi="Arial" w:cs="Arial"/>
          <w:sz w:val="20"/>
          <w:szCs w:val="20"/>
          <w:vertAlign w:val="superscript"/>
        </w:rPr>
        <w:t xml:space="preserve"> </w:t>
      </w:r>
      <w:r w:rsidRPr="009C2ED7">
        <w:rPr>
          <w:rFonts w:ascii="Arial" w:hAnsi="Arial" w:cs="Arial"/>
          <w:sz w:val="20"/>
          <w:szCs w:val="20"/>
        </w:rPr>
        <w:t>(Sydney Children’s Hospital; UNSW Australia), S</w:t>
      </w:r>
      <w:r w:rsidR="00DE6FF6">
        <w:rPr>
          <w:rFonts w:ascii="Arial" w:hAnsi="Arial" w:cs="Arial"/>
          <w:sz w:val="20"/>
          <w:szCs w:val="20"/>
        </w:rPr>
        <w:t xml:space="preserve">ANSOM-DALY, U.M. (SCH; UNSW), </w:t>
      </w:r>
      <w:r w:rsidR="00DE6FF6" w:rsidRPr="00DE6FF6">
        <w:rPr>
          <w:rFonts w:ascii="Arial" w:hAnsi="Arial" w:cs="Arial"/>
          <w:b/>
          <w:sz w:val="20"/>
          <w:szCs w:val="20"/>
        </w:rPr>
        <w:t>Mc</w:t>
      </w:r>
      <w:r w:rsidRPr="00DE6FF6">
        <w:rPr>
          <w:rFonts w:ascii="Arial" w:hAnsi="Arial" w:cs="Arial"/>
          <w:b/>
          <w:sz w:val="20"/>
          <w:szCs w:val="20"/>
        </w:rPr>
        <w:t>GILL, B.</w:t>
      </w:r>
      <w:r w:rsidRPr="009C2ED7">
        <w:rPr>
          <w:rFonts w:ascii="Arial" w:hAnsi="Arial" w:cs="Arial"/>
          <w:sz w:val="20"/>
          <w:szCs w:val="20"/>
        </w:rPr>
        <w:t xml:space="preserve"> (SCH; UNSW), ROBERTSON, E. (SCH; UNSW), DOOLAN, E.L. (SCH; UNSW), &amp; COHN, R. J.</w:t>
      </w:r>
      <w:r w:rsidRPr="009C2ED7">
        <w:rPr>
          <w:rFonts w:ascii="Arial" w:hAnsi="Arial" w:cs="Arial"/>
          <w:sz w:val="20"/>
          <w:szCs w:val="20"/>
          <w:vertAlign w:val="superscript"/>
        </w:rPr>
        <w:t xml:space="preserve"> </w:t>
      </w:r>
      <w:r w:rsidRPr="009C2ED7">
        <w:rPr>
          <w:rFonts w:ascii="Arial" w:hAnsi="Arial" w:cs="Arial"/>
          <w:sz w:val="20"/>
          <w:szCs w:val="20"/>
        </w:rPr>
        <w:t>(SCH; UNSW)</w:t>
      </w:r>
    </w:p>
    <w:p w14:paraId="06F56308" w14:textId="77777777" w:rsidR="00C87BEC" w:rsidRPr="009C2ED7" w:rsidRDefault="004721AC" w:rsidP="00C87BEC">
      <w:pPr>
        <w:autoSpaceDE w:val="0"/>
        <w:autoSpaceDN w:val="0"/>
        <w:adjustRightInd w:val="0"/>
        <w:spacing w:after="0" w:line="240" w:lineRule="auto"/>
        <w:rPr>
          <w:rStyle w:val="Hyperlink"/>
        </w:rPr>
      </w:pPr>
      <w:hyperlink r:id="rId70" w:history="1">
        <w:r w:rsidR="00C87BEC" w:rsidRPr="009C2ED7">
          <w:rPr>
            <w:rStyle w:val="Hyperlink"/>
            <w:rFonts w:ascii="Arial" w:hAnsi="Arial" w:cs="Arial"/>
            <w:sz w:val="20"/>
            <w:szCs w:val="20"/>
          </w:rPr>
          <w:t>c.wakefield@unsw.edu.au</w:t>
        </w:r>
      </w:hyperlink>
    </w:p>
    <w:p w14:paraId="0EE4D0CC" w14:textId="77777777" w:rsidR="00C87BEC" w:rsidRPr="009C2ED7" w:rsidRDefault="00C87BEC" w:rsidP="00C87BEC">
      <w:pPr>
        <w:autoSpaceDE w:val="0"/>
        <w:autoSpaceDN w:val="0"/>
        <w:adjustRightInd w:val="0"/>
        <w:spacing w:after="0" w:line="240" w:lineRule="auto"/>
        <w:rPr>
          <w:rFonts w:ascii="Arial" w:hAnsi="Arial" w:cs="Arial"/>
          <w:sz w:val="20"/>
          <w:szCs w:val="20"/>
        </w:rPr>
      </w:pPr>
    </w:p>
    <w:p w14:paraId="7B2ADFFF" w14:textId="77777777" w:rsidR="00C87BEC" w:rsidRPr="009C2ED7" w:rsidRDefault="00C87BEC" w:rsidP="00C87BEC">
      <w:pPr>
        <w:autoSpaceDE w:val="0"/>
        <w:autoSpaceDN w:val="0"/>
        <w:adjustRightInd w:val="0"/>
        <w:spacing w:after="0" w:line="240" w:lineRule="auto"/>
        <w:rPr>
          <w:rFonts w:ascii="Arial" w:hAnsi="Arial" w:cs="Arial"/>
          <w:bCs/>
          <w:sz w:val="20"/>
          <w:szCs w:val="20"/>
        </w:rPr>
      </w:pPr>
      <w:r w:rsidRPr="009C2ED7">
        <w:rPr>
          <w:rFonts w:ascii="Arial" w:hAnsi="Arial" w:cs="Arial"/>
          <w:bCs/>
          <w:sz w:val="20"/>
          <w:szCs w:val="20"/>
        </w:rPr>
        <w:t xml:space="preserve">A child’s cancer diagnosis severely challenges parents’ coping skills and can reduce quality of life (QoL) for all family members. We developed an online cognitive-behavioural therapy intervention named ‘Cascade’ (Cope, Adapt, Survive: life after CAncEr’), which aims to improve QoL and reduce distress in parents of children aged &lt;15 years. Cascade is delivered to groups of three to five parents by a psychologist in three weekly videoconferencing modules. Forty-five parents were randomised to </w:t>
      </w:r>
      <w:r w:rsidRPr="009C2ED7">
        <w:rPr>
          <w:rFonts w:ascii="Arial" w:hAnsi="Arial" w:cs="Arial"/>
          <w:bCs/>
          <w:sz w:val="20"/>
          <w:szCs w:val="20"/>
        </w:rPr>
        <w:lastRenderedPageBreak/>
        <w:t xml:space="preserve">Cascade or to a six-month waitlist, and completed three questionnaires (baseline, two, and six months post-intervention). Early data from 19 Cascade parents and 15 waitlisted parents who have completed follow up appear to confirm Cascade’s potential preventative role. Waitlisted parents’ QoL and distress marginally worsened, while Cascade parents either improved, or avoided decline, over the same time period. All Cascade participants reported that the ‘online format was easy to use’ and ‘I enjoyed talking to other parents’. Eight-nine percent of parents agreed that the module topics were personally relevant and that they learnt new skills. Cascade is feasible to deliver and has the potential to yield positive outcomes for parents, particularly with regard to QoL and distress in the first months after their child’s cancer treatment completion. </w:t>
      </w:r>
    </w:p>
    <w:p w14:paraId="36E03B30" w14:textId="77777777" w:rsidR="00C87BEC" w:rsidRPr="009C2ED7" w:rsidRDefault="00C87BEC" w:rsidP="00C87BEC">
      <w:pPr>
        <w:autoSpaceDE w:val="0"/>
        <w:autoSpaceDN w:val="0"/>
        <w:adjustRightInd w:val="0"/>
        <w:spacing w:after="0" w:line="240" w:lineRule="auto"/>
        <w:rPr>
          <w:rFonts w:ascii="Arial" w:hAnsi="Arial" w:cs="Arial"/>
          <w:noProof/>
          <w:sz w:val="20"/>
          <w:szCs w:val="20"/>
        </w:rPr>
      </w:pPr>
    </w:p>
    <w:p w14:paraId="534B7C86" w14:textId="77777777" w:rsidR="00C87BEC" w:rsidRPr="009C2ED7" w:rsidRDefault="00C87BEC" w:rsidP="00C87BEC">
      <w:pPr>
        <w:autoSpaceDE w:val="0"/>
        <w:autoSpaceDN w:val="0"/>
        <w:adjustRightInd w:val="0"/>
        <w:spacing w:after="0" w:line="240" w:lineRule="auto"/>
        <w:rPr>
          <w:rFonts w:ascii="Arial" w:hAnsi="Arial" w:cs="Arial"/>
          <w:bCs/>
          <w:sz w:val="20"/>
          <w:szCs w:val="20"/>
        </w:rPr>
      </w:pPr>
    </w:p>
    <w:p w14:paraId="4412EE87" w14:textId="2BB87FA2" w:rsidR="00E57ADA" w:rsidRPr="00E75A2C" w:rsidRDefault="00C87BEC" w:rsidP="00E75A2C">
      <w:pPr>
        <w:rPr>
          <w:rFonts w:ascii="Arial" w:hAnsi="Arial" w:cs="Arial"/>
          <w:bCs/>
          <w:sz w:val="20"/>
          <w:szCs w:val="20"/>
        </w:rPr>
      </w:pPr>
      <w:r w:rsidRPr="009C2ED7">
        <w:rPr>
          <w:rFonts w:ascii="Arial" w:hAnsi="Arial" w:cs="Arial"/>
          <w:b/>
          <w:bCs/>
          <w:sz w:val="20"/>
          <w:szCs w:val="20"/>
        </w:rPr>
        <w:t>Acknowledgement of funding</w:t>
      </w:r>
      <w:r w:rsidRPr="009C2ED7">
        <w:rPr>
          <w:rFonts w:ascii="Arial" w:hAnsi="Arial" w:cs="Arial"/>
          <w:bCs/>
          <w:sz w:val="20"/>
          <w:szCs w:val="20"/>
        </w:rPr>
        <w:t>: Claire Wakefield is supported by a Career Development Fellowship from the National Health and Medical Research Council of Australia (APP1067501) and an Early Career Development fellowship from the Cancer Institute of NSW (ID: 11/ECF/3-43). Ursula Sansom-Daly is supported by funding received through the Cancer Institute NSW Rising Star PhD Student Award 2014. The Behavioural Sciences Unit is supported by the Kids with Cancer Foundation.</w:t>
      </w:r>
    </w:p>
    <w:p w14:paraId="3B0F84CA" w14:textId="77777777" w:rsidR="00C87BEC" w:rsidRPr="009C2ED7" w:rsidRDefault="00C87BEC" w:rsidP="00C87BEC">
      <w:pPr>
        <w:rPr>
          <w:rFonts w:ascii="Arial" w:hAnsi="Arial" w:cs="Arial"/>
          <w:sz w:val="20"/>
          <w:szCs w:val="20"/>
        </w:rPr>
      </w:pPr>
    </w:p>
    <w:p w14:paraId="5D66085B" w14:textId="77777777" w:rsidR="00C87BEC" w:rsidRPr="009C2ED7" w:rsidRDefault="00C87BEC" w:rsidP="00903F28">
      <w:pPr>
        <w:jc w:val="center"/>
        <w:outlineLvl w:val="0"/>
        <w:rPr>
          <w:rFonts w:ascii="Arial" w:hAnsi="Arial" w:cs="Arial"/>
          <w:b/>
          <w:sz w:val="20"/>
          <w:szCs w:val="20"/>
        </w:rPr>
      </w:pPr>
      <w:r w:rsidRPr="009C2ED7">
        <w:rPr>
          <w:rFonts w:ascii="Arial" w:hAnsi="Arial" w:cs="Arial"/>
          <w:b/>
          <w:sz w:val="20"/>
          <w:szCs w:val="20"/>
        </w:rPr>
        <w:t>ABSTRACT 4</w:t>
      </w:r>
    </w:p>
    <w:p w14:paraId="2E5B7622" w14:textId="77777777" w:rsidR="00C87BEC" w:rsidRPr="00036E08" w:rsidRDefault="00C87BEC" w:rsidP="00036E08">
      <w:pPr>
        <w:autoSpaceDE w:val="0"/>
        <w:autoSpaceDN w:val="0"/>
        <w:adjustRightInd w:val="0"/>
        <w:spacing w:after="0" w:line="240" w:lineRule="auto"/>
        <w:outlineLvl w:val="0"/>
        <w:rPr>
          <w:rFonts w:ascii="Arial" w:hAnsi="Arial" w:cs="Arial"/>
          <w:b/>
          <w:bCs/>
          <w:sz w:val="20"/>
          <w:szCs w:val="20"/>
        </w:rPr>
      </w:pPr>
      <w:r w:rsidRPr="00036E08">
        <w:rPr>
          <w:rFonts w:ascii="Arial" w:hAnsi="Arial" w:cs="Arial"/>
          <w:b/>
          <w:bCs/>
          <w:sz w:val="20"/>
          <w:szCs w:val="20"/>
        </w:rPr>
        <w:t xml:space="preserve">Dental health behaviours in childhood cancer survivors: the impact of long term follow-up care </w:t>
      </w:r>
    </w:p>
    <w:p w14:paraId="0DF1B651" w14:textId="77777777" w:rsidR="00C87BEC" w:rsidRPr="009C2ED7" w:rsidRDefault="00C87BEC" w:rsidP="00036E08">
      <w:pPr>
        <w:autoSpaceDE w:val="0"/>
        <w:autoSpaceDN w:val="0"/>
        <w:adjustRightInd w:val="0"/>
        <w:spacing w:after="0" w:line="240" w:lineRule="auto"/>
        <w:rPr>
          <w:rFonts w:ascii="Arial" w:hAnsi="Arial" w:cs="Arial"/>
          <w:sz w:val="20"/>
          <w:szCs w:val="20"/>
        </w:rPr>
      </w:pPr>
      <w:r w:rsidRPr="009C2ED7">
        <w:rPr>
          <w:rFonts w:ascii="Arial" w:hAnsi="Arial" w:cs="Arial"/>
          <w:b/>
          <w:sz w:val="20"/>
          <w:szCs w:val="20"/>
        </w:rPr>
        <w:t xml:space="preserve">SIGNORELLI, C. </w:t>
      </w:r>
      <w:r w:rsidRPr="009C2ED7">
        <w:rPr>
          <w:rFonts w:ascii="Arial" w:hAnsi="Arial" w:cs="Arial"/>
          <w:sz w:val="20"/>
          <w:szCs w:val="20"/>
          <w:vertAlign w:val="superscript"/>
        </w:rPr>
        <w:t xml:space="preserve"> </w:t>
      </w:r>
      <w:r w:rsidRPr="009C2ED7">
        <w:rPr>
          <w:rFonts w:ascii="Arial" w:hAnsi="Arial" w:cs="Arial"/>
          <w:sz w:val="20"/>
          <w:szCs w:val="20"/>
        </w:rPr>
        <w:t>(Sydney Children’s Hospital; UNSW Australia), MCLOONE, J. K. (SCH; UNSW), WAKEFIELD, C. E</w:t>
      </w:r>
      <w:r w:rsidRPr="009C2ED7">
        <w:rPr>
          <w:rFonts w:ascii="Arial" w:hAnsi="Arial" w:cs="Arial"/>
          <w:sz w:val="20"/>
          <w:szCs w:val="20"/>
          <w:vertAlign w:val="superscript"/>
        </w:rPr>
        <w:t xml:space="preserve"> </w:t>
      </w:r>
      <w:r w:rsidRPr="009C2ED7">
        <w:rPr>
          <w:rFonts w:ascii="Arial" w:hAnsi="Arial" w:cs="Arial"/>
          <w:sz w:val="20"/>
          <w:szCs w:val="20"/>
        </w:rPr>
        <w:t>(SCH; UNSW), DOOLAN, E. L. (SCH; UNSW), &amp; COHN, R. J.</w:t>
      </w:r>
      <w:r w:rsidRPr="009C2ED7">
        <w:rPr>
          <w:rFonts w:ascii="Arial" w:hAnsi="Arial" w:cs="Arial"/>
          <w:sz w:val="20"/>
          <w:szCs w:val="20"/>
          <w:vertAlign w:val="superscript"/>
        </w:rPr>
        <w:t xml:space="preserve"> </w:t>
      </w:r>
      <w:r w:rsidRPr="009C2ED7">
        <w:rPr>
          <w:rFonts w:ascii="Arial" w:hAnsi="Arial" w:cs="Arial"/>
          <w:sz w:val="20"/>
          <w:szCs w:val="20"/>
        </w:rPr>
        <w:t>(SCH; UNSW)</w:t>
      </w:r>
    </w:p>
    <w:p w14:paraId="52CBB757" w14:textId="77777777" w:rsidR="00C87BEC" w:rsidRPr="009C2ED7" w:rsidRDefault="004721AC" w:rsidP="00036E08">
      <w:pPr>
        <w:autoSpaceDE w:val="0"/>
        <w:autoSpaceDN w:val="0"/>
        <w:adjustRightInd w:val="0"/>
        <w:spacing w:after="0" w:line="240" w:lineRule="auto"/>
        <w:rPr>
          <w:rFonts w:ascii="Arial" w:hAnsi="Arial" w:cs="Arial"/>
          <w:sz w:val="20"/>
          <w:szCs w:val="20"/>
        </w:rPr>
      </w:pPr>
      <w:hyperlink r:id="rId71" w:history="1">
        <w:r w:rsidR="00C87BEC" w:rsidRPr="009C2ED7">
          <w:rPr>
            <w:rStyle w:val="Hyperlink"/>
            <w:rFonts w:ascii="Arial" w:hAnsi="Arial" w:cs="Arial"/>
            <w:sz w:val="20"/>
            <w:szCs w:val="20"/>
          </w:rPr>
          <w:t>c.signorelli@unsw,edu.au</w:t>
        </w:r>
      </w:hyperlink>
    </w:p>
    <w:p w14:paraId="6C45626A" w14:textId="77777777" w:rsidR="00C87BEC" w:rsidRPr="009C2ED7" w:rsidRDefault="00C87BEC" w:rsidP="00036E08">
      <w:pPr>
        <w:autoSpaceDE w:val="0"/>
        <w:autoSpaceDN w:val="0"/>
        <w:adjustRightInd w:val="0"/>
        <w:spacing w:after="0" w:line="240" w:lineRule="auto"/>
        <w:rPr>
          <w:rFonts w:ascii="Arial" w:hAnsi="Arial" w:cs="Arial"/>
          <w:sz w:val="20"/>
          <w:szCs w:val="20"/>
        </w:rPr>
      </w:pPr>
    </w:p>
    <w:p w14:paraId="3CDD663B" w14:textId="77777777" w:rsidR="00C87BEC" w:rsidRDefault="00C87BEC" w:rsidP="00C87BEC">
      <w:pPr>
        <w:spacing w:after="0" w:line="240" w:lineRule="auto"/>
        <w:rPr>
          <w:rFonts w:ascii="Arial" w:hAnsi="Arial" w:cs="Arial"/>
          <w:bCs/>
          <w:sz w:val="20"/>
          <w:szCs w:val="20"/>
        </w:rPr>
      </w:pPr>
      <w:r w:rsidRPr="009C2ED7">
        <w:rPr>
          <w:rFonts w:ascii="Arial" w:hAnsi="Arial" w:cs="Arial"/>
          <w:bCs/>
          <w:sz w:val="20"/>
          <w:szCs w:val="20"/>
        </w:rPr>
        <w:t xml:space="preserve">Childhood cancer survivors are at increased risk of late effects due to treatment, including dental problems. Only 43% of survivors attend long term follow-up clinics, designed to monitor, prevent, and educate survivors of these risks. This study aimed to determine whether clinic attendance improved oral hygiene as proposed by the Health Belief Model (HBM). </w:t>
      </w:r>
      <w:r w:rsidRPr="009C2ED7">
        <w:rPr>
          <w:rFonts w:ascii="Arial" w:hAnsi="Arial" w:cs="Arial"/>
          <w:bCs/>
          <w:sz w:val="20"/>
          <w:szCs w:val="20"/>
          <w:lang w:val="en-US"/>
        </w:rPr>
        <w:t xml:space="preserve">Attendees and non-attendees to clinic (N=280) were surveyed (62% adult survivors, 38% parents of survivors &lt;16 years). Clinic attendees were more likely to report visiting their dentist regularly for cancer-related issues (51% versus 29%, </w:t>
      </w:r>
      <w:r w:rsidRPr="009C2ED7">
        <w:rPr>
          <w:rFonts w:ascii="Arial" w:hAnsi="Arial" w:cs="Arial"/>
          <w:bCs/>
          <w:sz w:val="20"/>
          <w:szCs w:val="20"/>
          <w:lang w:val="el-GR"/>
        </w:rPr>
        <w:t>χ</w:t>
      </w:r>
      <w:r w:rsidRPr="009C2ED7">
        <w:rPr>
          <w:rFonts w:ascii="Arial" w:hAnsi="Arial" w:cs="Arial"/>
          <w:bCs/>
          <w:sz w:val="20"/>
          <w:szCs w:val="20"/>
          <w:vertAlign w:val="superscript"/>
        </w:rPr>
        <w:t>2</w:t>
      </w:r>
      <w:r w:rsidRPr="009C2ED7">
        <w:rPr>
          <w:rFonts w:ascii="Arial" w:hAnsi="Arial" w:cs="Arial"/>
          <w:bCs/>
          <w:sz w:val="20"/>
          <w:szCs w:val="20"/>
        </w:rPr>
        <w:t>=13.286, p&lt;0.000)</w:t>
      </w:r>
      <w:r w:rsidRPr="009C2ED7">
        <w:rPr>
          <w:rFonts w:ascii="Arial" w:hAnsi="Arial" w:cs="Arial"/>
          <w:bCs/>
          <w:sz w:val="20"/>
          <w:szCs w:val="20"/>
          <w:lang w:val="en-US"/>
        </w:rPr>
        <w:t xml:space="preserve"> and have greater awareness of cancer-related dental problems than non-attendees</w:t>
      </w:r>
      <w:r w:rsidRPr="009C2ED7">
        <w:rPr>
          <w:rFonts w:ascii="Arial" w:hAnsi="Arial" w:cs="Arial"/>
          <w:bCs/>
          <w:sz w:val="20"/>
          <w:szCs w:val="20"/>
        </w:rPr>
        <w:t xml:space="preserve"> (38%, versus 26%, </w:t>
      </w:r>
      <w:r w:rsidRPr="009C2ED7">
        <w:rPr>
          <w:rFonts w:ascii="Arial" w:hAnsi="Arial" w:cs="Arial"/>
          <w:bCs/>
          <w:sz w:val="20"/>
          <w:szCs w:val="20"/>
          <w:lang w:val="el-GR"/>
        </w:rPr>
        <w:t>χ</w:t>
      </w:r>
      <w:r w:rsidRPr="009C2ED7">
        <w:rPr>
          <w:rFonts w:ascii="Arial" w:hAnsi="Arial" w:cs="Arial"/>
          <w:bCs/>
          <w:sz w:val="20"/>
          <w:szCs w:val="20"/>
          <w:vertAlign w:val="superscript"/>
        </w:rPr>
        <w:t>2</w:t>
      </w:r>
      <w:r w:rsidRPr="009C2ED7">
        <w:rPr>
          <w:rFonts w:ascii="Arial" w:hAnsi="Arial" w:cs="Arial"/>
          <w:bCs/>
          <w:sz w:val="20"/>
          <w:szCs w:val="20"/>
        </w:rPr>
        <w:t xml:space="preserve">=4.107, p=0.043).  Clinic attendees also reported feeling at higher risk of cancer-related dental problems in the future (44% versus 30% non-attendees; </w:t>
      </w:r>
      <w:r w:rsidRPr="009C2ED7">
        <w:rPr>
          <w:rFonts w:ascii="Arial" w:hAnsi="Arial" w:cs="Arial"/>
          <w:bCs/>
          <w:sz w:val="20"/>
          <w:szCs w:val="20"/>
          <w:lang w:val="el-GR"/>
        </w:rPr>
        <w:t>χ</w:t>
      </w:r>
      <w:r w:rsidRPr="009C2ED7">
        <w:rPr>
          <w:rFonts w:ascii="Arial" w:hAnsi="Arial" w:cs="Arial"/>
          <w:bCs/>
          <w:sz w:val="20"/>
          <w:szCs w:val="20"/>
          <w:vertAlign w:val="superscript"/>
        </w:rPr>
        <w:t>2</w:t>
      </w:r>
      <w:r w:rsidRPr="009C2ED7">
        <w:rPr>
          <w:rFonts w:ascii="Arial" w:hAnsi="Arial" w:cs="Arial"/>
          <w:bCs/>
          <w:sz w:val="20"/>
          <w:szCs w:val="20"/>
        </w:rPr>
        <w:t xml:space="preserve">=5.666, p=0.017). Only 12% of survivors reported regular teeth flossing compared with two-thirds of the Australian population. Consistent with the HBM, higher perceived risk of future cancer-related dental problems (p=0.007), higher perceived importance of access to a dentist via clinic (p=0.045), greater past cancer-related dental problems (p=0.015), and attendance at clinic (p=0.033) predicted cancer-related dentist visits. Long term follow-up care has potential to improve the management of reversible dental late effects in this growing survivor population. </w:t>
      </w:r>
    </w:p>
    <w:p w14:paraId="0103AB9A" w14:textId="77777777" w:rsidR="00FA2399" w:rsidRDefault="00FA2399" w:rsidP="00C87BEC">
      <w:pPr>
        <w:spacing w:after="0" w:line="240" w:lineRule="auto"/>
        <w:rPr>
          <w:rFonts w:ascii="Arial" w:hAnsi="Arial" w:cs="Arial"/>
          <w:bCs/>
          <w:sz w:val="20"/>
          <w:szCs w:val="20"/>
        </w:rPr>
      </w:pPr>
    </w:p>
    <w:p w14:paraId="04DAD57E" w14:textId="77777777" w:rsidR="00FA2399" w:rsidRDefault="00FA2399" w:rsidP="00C87BEC">
      <w:pPr>
        <w:spacing w:after="0" w:line="240" w:lineRule="auto"/>
        <w:rPr>
          <w:rFonts w:ascii="Arial" w:hAnsi="Arial" w:cs="Arial"/>
          <w:bCs/>
          <w:sz w:val="20"/>
          <w:szCs w:val="20"/>
        </w:rPr>
      </w:pPr>
    </w:p>
    <w:p w14:paraId="5A3CEC22" w14:textId="77777777" w:rsidR="00FA2399" w:rsidRPr="009C2ED7" w:rsidRDefault="00FA2399" w:rsidP="00C87BEC">
      <w:pPr>
        <w:spacing w:after="0" w:line="240" w:lineRule="auto"/>
        <w:rPr>
          <w:rFonts w:ascii="Arial" w:hAnsi="Arial" w:cs="Arial"/>
          <w:bCs/>
          <w:sz w:val="20"/>
          <w:szCs w:val="20"/>
        </w:rPr>
      </w:pPr>
    </w:p>
    <w:sectPr w:rsidR="00FA2399" w:rsidRPr="009C2ED7" w:rsidSect="00C73B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FC12CF" w14:textId="77777777" w:rsidR="004F2B38" w:rsidRDefault="004F2B38" w:rsidP="00340411">
      <w:pPr>
        <w:spacing w:after="0" w:line="240" w:lineRule="auto"/>
      </w:pPr>
      <w:r>
        <w:separator/>
      </w:r>
    </w:p>
  </w:endnote>
  <w:endnote w:type="continuationSeparator" w:id="0">
    <w:p w14:paraId="1C8C0DDA" w14:textId="77777777" w:rsidR="004F2B38" w:rsidRDefault="004F2B38" w:rsidP="00340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HelveticaNeue LT 75 Bold">
    <w:altName w:val="Cambria"/>
    <w:charset w:val="00"/>
    <w:family w:val="swiss"/>
    <w:pitch w:val="variable"/>
    <w:sig w:usb0="00000003" w:usb1="4000004A"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ヒラギノ角ゴ Pro W3">
    <w:charset w:val="4E"/>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AdvACAS-R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29E3F" w14:textId="77777777" w:rsidR="004F2B38" w:rsidRDefault="004F2B38" w:rsidP="00250A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74634F" w14:textId="77777777" w:rsidR="004F2B38" w:rsidRDefault="004F2B38" w:rsidP="00250AC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57827" w14:textId="77777777" w:rsidR="004F2B38" w:rsidRDefault="004F2B38" w:rsidP="00250A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21AC">
      <w:rPr>
        <w:rStyle w:val="PageNumber"/>
        <w:noProof/>
      </w:rPr>
      <w:t>2</w:t>
    </w:r>
    <w:r>
      <w:rPr>
        <w:rStyle w:val="PageNumber"/>
      </w:rPr>
      <w:fldChar w:fldCharType="end"/>
    </w:r>
  </w:p>
  <w:p w14:paraId="6705AFC8" w14:textId="77777777" w:rsidR="004F2B38" w:rsidRDefault="004F2B38" w:rsidP="00250AC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950114" w14:textId="77777777" w:rsidR="004F2B38" w:rsidRDefault="004F2B38" w:rsidP="00340411">
      <w:pPr>
        <w:spacing w:after="0" w:line="240" w:lineRule="auto"/>
      </w:pPr>
      <w:r>
        <w:separator/>
      </w:r>
    </w:p>
  </w:footnote>
  <w:footnote w:type="continuationSeparator" w:id="0">
    <w:p w14:paraId="752C3A4B" w14:textId="77777777" w:rsidR="004F2B38" w:rsidRDefault="004F2B38" w:rsidP="003404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85D9" w14:textId="4967C52E" w:rsidR="004F2B38" w:rsidRDefault="004F2B38">
    <w:pPr>
      <w:pStyle w:val="Header"/>
    </w:pPr>
    <w:r>
      <w:rPr>
        <w:noProof/>
        <w:lang w:eastAsia="en-AU"/>
      </w:rPr>
      <w:drawing>
        <wp:inline distT="0" distB="0" distL="0" distR="0" wp14:anchorId="2D0453BF" wp14:editId="1A0D9EA8">
          <wp:extent cx="5731510" cy="870275"/>
          <wp:effectExtent l="0" t="0" r="2540" b="6350"/>
          <wp:docPr id="1" name="Picture 1" descr="https://events.psychology.org.au/ei/images/2015Health_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ents.psychology.org.au/ei/images/2015Health_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870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5F4CF5"/>
    <w:multiLevelType w:val="hybridMultilevel"/>
    <w:tmpl w:val="3FEEFA9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30B"/>
    <w:rsid w:val="00017D02"/>
    <w:rsid w:val="00030563"/>
    <w:rsid w:val="00036E08"/>
    <w:rsid w:val="00047FB6"/>
    <w:rsid w:val="000534DF"/>
    <w:rsid w:val="00055845"/>
    <w:rsid w:val="00093E22"/>
    <w:rsid w:val="000B3813"/>
    <w:rsid w:val="000B6760"/>
    <w:rsid w:val="00155838"/>
    <w:rsid w:val="00180841"/>
    <w:rsid w:val="001B372A"/>
    <w:rsid w:val="001C22B7"/>
    <w:rsid w:val="001D0D7E"/>
    <w:rsid w:val="00215439"/>
    <w:rsid w:val="00231A0D"/>
    <w:rsid w:val="00250ACC"/>
    <w:rsid w:val="00256574"/>
    <w:rsid w:val="002609C6"/>
    <w:rsid w:val="00266C64"/>
    <w:rsid w:val="002771A7"/>
    <w:rsid w:val="002937B9"/>
    <w:rsid w:val="002B5BC1"/>
    <w:rsid w:val="00317F0F"/>
    <w:rsid w:val="0033215B"/>
    <w:rsid w:val="0033245D"/>
    <w:rsid w:val="00340411"/>
    <w:rsid w:val="00345D27"/>
    <w:rsid w:val="003967D4"/>
    <w:rsid w:val="003A0881"/>
    <w:rsid w:val="003D26A3"/>
    <w:rsid w:val="003E2F21"/>
    <w:rsid w:val="00422D2D"/>
    <w:rsid w:val="00422DBB"/>
    <w:rsid w:val="00444B81"/>
    <w:rsid w:val="00462804"/>
    <w:rsid w:val="00467EE1"/>
    <w:rsid w:val="0047192A"/>
    <w:rsid w:val="004721AC"/>
    <w:rsid w:val="00481C00"/>
    <w:rsid w:val="0048345A"/>
    <w:rsid w:val="004A62E3"/>
    <w:rsid w:val="004C6B46"/>
    <w:rsid w:val="004F2B38"/>
    <w:rsid w:val="004F4575"/>
    <w:rsid w:val="005005BC"/>
    <w:rsid w:val="005110CF"/>
    <w:rsid w:val="00513BA1"/>
    <w:rsid w:val="00522127"/>
    <w:rsid w:val="005327CB"/>
    <w:rsid w:val="0055524D"/>
    <w:rsid w:val="00561A17"/>
    <w:rsid w:val="00566DC3"/>
    <w:rsid w:val="00567A61"/>
    <w:rsid w:val="00587F5C"/>
    <w:rsid w:val="005952ED"/>
    <w:rsid w:val="005960A0"/>
    <w:rsid w:val="005A020F"/>
    <w:rsid w:val="005A458F"/>
    <w:rsid w:val="005E7732"/>
    <w:rsid w:val="00603C2A"/>
    <w:rsid w:val="00607429"/>
    <w:rsid w:val="00690F5D"/>
    <w:rsid w:val="006B12E5"/>
    <w:rsid w:val="006B4746"/>
    <w:rsid w:val="006C6E97"/>
    <w:rsid w:val="006E70F8"/>
    <w:rsid w:val="00726CE3"/>
    <w:rsid w:val="0073332E"/>
    <w:rsid w:val="0073790D"/>
    <w:rsid w:val="00740A8F"/>
    <w:rsid w:val="00740F68"/>
    <w:rsid w:val="00773906"/>
    <w:rsid w:val="00782C02"/>
    <w:rsid w:val="007B31FC"/>
    <w:rsid w:val="007D1EED"/>
    <w:rsid w:val="007D353C"/>
    <w:rsid w:val="00811CF0"/>
    <w:rsid w:val="00835686"/>
    <w:rsid w:val="008378CA"/>
    <w:rsid w:val="0087530B"/>
    <w:rsid w:val="00893DE4"/>
    <w:rsid w:val="00894317"/>
    <w:rsid w:val="008B4DFC"/>
    <w:rsid w:val="008B779D"/>
    <w:rsid w:val="008D39C9"/>
    <w:rsid w:val="008D6E9F"/>
    <w:rsid w:val="008E4B82"/>
    <w:rsid w:val="008E62DC"/>
    <w:rsid w:val="008E74AF"/>
    <w:rsid w:val="008F7D86"/>
    <w:rsid w:val="00903F28"/>
    <w:rsid w:val="00914334"/>
    <w:rsid w:val="009262A3"/>
    <w:rsid w:val="00931307"/>
    <w:rsid w:val="00950FB4"/>
    <w:rsid w:val="009551CE"/>
    <w:rsid w:val="009772F3"/>
    <w:rsid w:val="00993F2E"/>
    <w:rsid w:val="009C2ED7"/>
    <w:rsid w:val="009E7929"/>
    <w:rsid w:val="00A04C75"/>
    <w:rsid w:val="00A04DFF"/>
    <w:rsid w:val="00A0795A"/>
    <w:rsid w:val="00A329E9"/>
    <w:rsid w:val="00A678BF"/>
    <w:rsid w:val="00A970F6"/>
    <w:rsid w:val="00AD67E4"/>
    <w:rsid w:val="00AF54A6"/>
    <w:rsid w:val="00B04B45"/>
    <w:rsid w:val="00B24158"/>
    <w:rsid w:val="00B736C2"/>
    <w:rsid w:val="00BB6555"/>
    <w:rsid w:val="00C27405"/>
    <w:rsid w:val="00C618C6"/>
    <w:rsid w:val="00C73B10"/>
    <w:rsid w:val="00C73ECD"/>
    <w:rsid w:val="00C87BEC"/>
    <w:rsid w:val="00C904B5"/>
    <w:rsid w:val="00C911CE"/>
    <w:rsid w:val="00C914DC"/>
    <w:rsid w:val="00C97A22"/>
    <w:rsid w:val="00CB4A24"/>
    <w:rsid w:val="00CB7F79"/>
    <w:rsid w:val="00CC232A"/>
    <w:rsid w:val="00CC2FAE"/>
    <w:rsid w:val="00D1463B"/>
    <w:rsid w:val="00D22D75"/>
    <w:rsid w:val="00D30B32"/>
    <w:rsid w:val="00D960E9"/>
    <w:rsid w:val="00DB25F9"/>
    <w:rsid w:val="00DE6FF6"/>
    <w:rsid w:val="00E126F8"/>
    <w:rsid w:val="00E16DFB"/>
    <w:rsid w:val="00E4429C"/>
    <w:rsid w:val="00E57ADA"/>
    <w:rsid w:val="00E6282C"/>
    <w:rsid w:val="00E73F47"/>
    <w:rsid w:val="00E75A2C"/>
    <w:rsid w:val="00E8442B"/>
    <w:rsid w:val="00E91C18"/>
    <w:rsid w:val="00EA2D84"/>
    <w:rsid w:val="00EC2FD8"/>
    <w:rsid w:val="00EC61A8"/>
    <w:rsid w:val="00ED1CE2"/>
    <w:rsid w:val="00EE1054"/>
    <w:rsid w:val="00EE16C1"/>
    <w:rsid w:val="00EE71BE"/>
    <w:rsid w:val="00EE788B"/>
    <w:rsid w:val="00F03CDD"/>
    <w:rsid w:val="00F11D4E"/>
    <w:rsid w:val="00F1729A"/>
    <w:rsid w:val="00F80CC8"/>
    <w:rsid w:val="00F81F76"/>
    <w:rsid w:val="00FA2399"/>
    <w:rsid w:val="00FE3A4D"/>
    <w:rsid w:val="00FE499F"/>
  </w:rsids>
  <m:mathPr>
    <m:mathFont m:val="Cambria Math"/>
    <m:brkBin m:val="before"/>
    <m:brkBinSub m:val="--"/>
    <m:smallFrac/>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2C9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87530B"/>
  </w:style>
  <w:style w:type="paragraph" w:styleId="Heading1">
    <w:name w:val="heading 1"/>
    <w:basedOn w:val="Normal"/>
    <w:next w:val="Normal"/>
    <w:link w:val="Heading1Char"/>
    <w:uiPriority w:val="9"/>
    <w:qFormat/>
    <w:rsid w:val="003D26A3"/>
    <w:pPr>
      <w:spacing w:line="240" w:lineRule="auto"/>
      <w:outlineLvl w:val="0"/>
    </w:pPr>
    <w:rPr>
      <w:rFonts w:ascii="HelveticaNeue LT 75 Bold" w:eastAsia="Calibri" w:hAnsi="HelveticaNeue LT 75 Bold"/>
      <w:sz w:val="28"/>
      <w:szCs w:val="22"/>
      <w:lang w:eastAsia="en-US" w:bidi="en-US"/>
    </w:rPr>
  </w:style>
  <w:style w:type="paragraph" w:styleId="Heading2">
    <w:name w:val="heading 2"/>
    <w:basedOn w:val="Normal"/>
    <w:next w:val="Normal"/>
    <w:link w:val="Heading2Char"/>
    <w:uiPriority w:val="9"/>
    <w:semiHidden/>
    <w:unhideWhenUsed/>
    <w:qFormat/>
    <w:rsid w:val="003E2F2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0841"/>
    <w:rPr>
      <w:color w:val="0000FF" w:themeColor="hyperlink"/>
      <w:u w:val="single"/>
    </w:rPr>
  </w:style>
  <w:style w:type="paragraph" w:styleId="NoSpacing">
    <w:name w:val="No Spacing"/>
    <w:link w:val="NoSpacingChar"/>
    <w:uiPriority w:val="1"/>
    <w:qFormat/>
    <w:rsid w:val="000B6760"/>
    <w:pPr>
      <w:spacing w:after="0" w:line="240" w:lineRule="auto"/>
    </w:pPr>
    <w:rPr>
      <w:rFonts w:asciiTheme="minorHAnsi" w:hAnsiTheme="minorHAnsi" w:cstheme="minorBidi"/>
      <w:lang w:val="en-US" w:eastAsia="en-US"/>
    </w:rPr>
  </w:style>
  <w:style w:type="paragraph" w:styleId="BodyText">
    <w:name w:val="Body Text"/>
    <w:basedOn w:val="Normal"/>
    <w:link w:val="BodyTextChar"/>
    <w:uiPriority w:val="1"/>
    <w:qFormat/>
    <w:rsid w:val="0047192A"/>
    <w:pPr>
      <w:widowControl w:val="0"/>
      <w:spacing w:after="0" w:line="240" w:lineRule="auto"/>
      <w:ind w:left="100"/>
    </w:pPr>
    <w:rPr>
      <w:rFonts w:ascii="Arial" w:eastAsia="Arial" w:hAnsi="Arial" w:cstheme="minorBidi"/>
      <w:sz w:val="22"/>
      <w:szCs w:val="22"/>
      <w:lang w:val="en-US" w:eastAsia="en-US"/>
    </w:rPr>
  </w:style>
  <w:style w:type="character" w:customStyle="1" w:styleId="BodyTextChar">
    <w:name w:val="Body Text Char"/>
    <w:basedOn w:val="DefaultParagraphFont"/>
    <w:link w:val="BodyText"/>
    <w:uiPriority w:val="1"/>
    <w:rsid w:val="0047192A"/>
    <w:rPr>
      <w:rFonts w:ascii="Arial" w:eastAsia="Arial" w:hAnsi="Arial" w:cstheme="minorBidi"/>
      <w:sz w:val="22"/>
      <w:szCs w:val="22"/>
      <w:lang w:val="en-US" w:eastAsia="en-US"/>
    </w:rPr>
  </w:style>
  <w:style w:type="character" w:customStyle="1" w:styleId="apple-style-span">
    <w:name w:val="apple-style-span"/>
    <w:basedOn w:val="DefaultParagraphFont"/>
    <w:rsid w:val="00690F5D"/>
  </w:style>
  <w:style w:type="character" w:styleId="FollowedHyperlink">
    <w:name w:val="FollowedHyperlink"/>
    <w:basedOn w:val="DefaultParagraphFont"/>
    <w:uiPriority w:val="99"/>
    <w:semiHidden/>
    <w:unhideWhenUsed/>
    <w:rsid w:val="00D22D75"/>
    <w:rPr>
      <w:color w:val="800080" w:themeColor="followedHyperlink"/>
      <w:u w:val="single"/>
    </w:rPr>
  </w:style>
  <w:style w:type="paragraph" w:customStyle="1" w:styleId="Default">
    <w:name w:val="Default"/>
    <w:rsid w:val="005952ED"/>
    <w:pPr>
      <w:autoSpaceDE w:val="0"/>
      <w:autoSpaceDN w:val="0"/>
      <w:adjustRightInd w:val="0"/>
      <w:spacing w:after="0" w:line="240" w:lineRule="auto"/>
    </w:pPr>
    <w:rPr>
      <w:rFonts w:ascii="Calibri" w:eastAsiaTheme="minorHAnsi" w:hAnsi="Calibri" w:cs="Calibri"/>
      <w:color w:val="000000"/>
      <w:lang w:eastAsia="en-US"/>
    </w:rPr>
  </w:style>
  <w:style w:type="paragraph" w:styleId="ListParagraph">
    <w:name w:val="List Paragraph"/>
    <w:basedOn w:val="Normal"/>
    <w:uiPriority w:val="34"/>
    <w:qFormat/>
    <w:rsid w:val="00D960E9"/>
    <w:pPr>
      <w:spacing w:after="0" w:line="240" w:lineRule="auto"/>
      <w:ind w:left="720"/>
      <w:contextualSpacing/>
    </w:pPr>
    <w:rPr>
      <w:rFonts w:eastAsia="Times New Roman"/>
      <w:szCs w:val="20"/>
      <w:lang w:val="fr-CA" w:eastAsia="fr-FR"/>
    </w:rPr>
  </w:style>
  <w:style w:type="character" w:styleId="CommentReference">
    <w:name w:val="annotation reference"/>
    <w:uiPriority w:val="99"/>
    <w:semiHidden/>
    <w:unhideWhenUsed/>
    <w:rsid w:val="00C87BEC"/>
    <w:rPr>
      <w:sz w:val="16"/>
      <w:szCs w:val="16"/>
    </w:rPr>
  </w:style>
  <w:style w:type="paragraph" w:styleId="PlainText">
    <w:name w:val="Plain Text"/>
    <w:basedOn w:val="Normal"/>
    <w:link w:val="PlainTextChar"/>
    <w:uiPriority w:val="99"/>
    <w:semiHidden/>
    <w:unhideWhenUsed/>
    <w:rsid w:val="00567A61"/>
    <w:pPr>
      <w:spacing w:after="0" w:line="240" w:lineRule="auto"/>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567A61"/>
    <w:rPr>
      <w:rFonts w:ascii="Calibri" w:eastAsiaTheme="minorHAnsi" w:hAnsi="Calibri" w:cstheme="minorBidi"/>
      <w:sz w:val="22"/>
      <w:szCs w:val="21"/>
      <w:lang w:eastAsia="en-US"/>
    </w:rPr>
  </w:style>
  <w:style w:type="paragraph" w:styleId="NormalWeb">
    <w:name w:val="Normal (Web)"/>
    <w:basedOn w:val="Normal"/>
    <w:uiPriority w:val="99"/>
    <w:rsid w:val="00D1463B"/>
    <w:pPr>
      <w:spacing w:before="100" w:beforeAutospacing="1" w:after="100" w:afterAutospacing="1" w:line="240" w:lineRule="auto"/>
    </w:pPr>
    <w:rPr>
      <w:rFonts w:ascii="Calibri" w:eastAsia="Times New Roman" w:hAnsi="Calibri"/>
      <w:lang w:val="en-US" w:eastAsia="en-US"/>
    </w:rPr>
  </w:style>
  <w:style w:type="character" w:customStyle="1" w:styleId="Heading1Char">
    <w:name w:val="Heading 1 Char"/>
    <w:basedOn w:val="DefaultParagraphFont"/>
    <w:link w:val="Heading1"/>
    <w:uiPriority w:val="9"/>
    <w:rsid w:val="003D26A3"/>
    <w:rPr>
      <w:rFonts w:ascii="HelveticaNeue LT 75 Bold" w:eastAsia="Calibri" w:hAnsi="HelveticaNeue LT 75 Bold"/>
      <w:sz w:val="28"/>
      <w:szCs w:val="22"/>
      <w:lang w:eastAsia="en-US" w:bidi="en-US"/>
    </w:rPr>
  </w:style>
  <w:style w:type="character" w:styleId="Strong">
    <w:name w:val="Strong"/>
    <w:basedOn w:val="DefaultParagraphFont"/>
    <w:uiPriority w:val="22"/>
    <w:qFormat/>
    <w:rsid w:val="00EA2D84"/>
    <w:rPr>
      <w:b/>
      <w:bCs/>
    </w:rPr>
  </w:style>
  <w:style w:type="character" w:customStyle="1" w:styleId="apple-converted-space">
    <w:name w:val="apple-converted-space"/>
    <w:basedOn w:val="DefaultParagraphFont"/>
    <w:rsid w:val="00EA2D84"/>
  </w:style>
  <w:style w:type="character" w:styleId="BookTitle">
    <w:name w:val="Book Title"/>
    <w:basedOn w:val="DefaultParagraphFont"/>
    <w:qFormat/>
    <w:rsid w:val="00481C00"/>
    <w:rPr>
      <w:rFonts w:ascii="Calibri" w:eastAsia="MS ????" w:hAnsi="Calibri" w:cs="Times New Roman"/>
      <w:i/>
      <w:sz w:val="20"/>
    </w:rPr>
  </w:style>
  <w:style w:type="paragraph" w:customStyle="1" w:styleId="APABody">
    <w:name w:val="APA Body"/>
    <w:basedOn w:val="Normal"/>
    <w:link w:val="APABodyChar1"/>
    <w:uiPriority w:val="99"/>
    <w:qFormat/>
    <w:rsid w:val="00A970F6"/>
    <w:pPr>
      <w:spacing w:after="0" w:line="480" w:lineRule="auto"/>
      <w:ind w:firstLine="720"/>
    </w:pPr>
    <w:rPr>
      <w:rFonts w:eastAsia="Calibri"/>
      <w:lang w:eastAsia="en-US"/>
    </w:rPr>
  </w:style>
  <w:style w:type="character" w:customStyle="1" w:styleId="APABodyChar1">
    <w:name w:val="APA Body Char1"/>
    <w:basedOn w:val="DefaultParagraphFont"/>
    <w:link w:val="APABody"/>
    <w:uiPriority w:val="99"/>
    <w:rsid w:val="00A970F6"/>
    <w:rPr>
      <w:rFonts w:eastAsia="Calibri"/>
      <w:lang w:eastAsia="en-US"/>
    </w:rPr>
  </w:style>
  <w:style w:type="paragraph" w:customStyle="1" w:styleId="APAH1">
    <w:name w:val="APA H1"/>
    <w:basedOn w:val="APABody"/>
    <w:link w:val="APAH1Char"/>
    <w:qFormat/>
    <w:rsid w:val="00A970F6"/>
    <w:pPr>
      <w:ind w:firstLine="0"/>
      <w:jc w:val="center"/>
    </w:pPr>
    <w:rPr>
      <w:b/>
    </w:rPr>
  </w:style>
  <w:style w:type="character" w:customStyle="1" w:styleId="APAH1Char">
    <w:name w:val="APA H1 Char"/>
    <w:basedOn w:val="APABodyChar1"/>
    <w:link w:val="APAH1"/>
    <w:rsid w:val="00A970F6"/>
    <w:rPr>
      <w:rFonts w:eastAsia="Calibri"/>
      <w:b/>
      <w:lang w:eastAsia="en-US"/>
    </w:rPr>
  </w:style>
  <w:style w:type="character" w:customStyle="1" w:styleId="NoSpacingChar">
    <w:name w:val="No Spacing Char"/>
    <w:basedOn w:val="DefaultParagraphFont"/>
    <w:link w:val="NoSpacing"/>
    <w:uiPriority w:val="1"/>
    <w:rsid w:val="00422D2D"/>
    <w:rPr>
      <w:rFonts w:asciiTheme="minorHAnsi" w:hAnsiTheme="minorHAnsi" w:cstheme="minorBidi"/>
      <w:lang w:val="en-US" w:eastAsia="en-US"/>
    </w:rPr>
  </w:style>
  <w:style w:type="character" w:customStyle="1" w:styleId="Heading2Char">
    <w:name w:val="Heading 2 Char"/>
    <w:basedOn w:val="DefaultParagraphFont"/>
    <w:link w:val="Heading2"/>
    <w:uiPriority w:val="9"/>
    <w:semiHidden/>
    <w:rsid w:val="003E2F2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4041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40411"/>
    <w:rPr>
      <w:rFonts w:ascii="Lucida Grande" w:hAnsi="Lucida Grande" w:cs="Lucida Grande"/>
      <w:sz w:val="18"/>
      <w:szCs w:val="18"/>
    </w:rPr>
  </w:style>
  <w:style w:type="paragraph" w:styleId="Header">
    <w:name w:val="header"/>
    <w:basedOn w:val="Normal"/>
    <w:link w:val="HeaderChar"/>
    <w:uiPriority w:val="99"/>
    <w:unhideWhenUsed/>
    <w:rsid w:val="00340411"/>
    <w:pPr>
      <w:tabs>
        <w:tab w:val="center" w:pos="4320"/>
        <w:tab w:val="right" w:pos="8640"/>
      </w:tabs>
      <w:spacing w:after="0" w:line="240" w:lineRule="auto"/>
    </w:pPr>
  </w:style>
  <w:style w:type="character" w:customStyle="1" w:styleId="HeaderChar">
    <w:name w:val="Header Char"/>
    <w:basedOn w:val="DefaultParagraphFont"/>
    <w:link w:val="Header"/>
    <w:uiPriority w:val="99"/>
    <w:rsid w:val="00340411"/>
  </w:style>
  <w:style w:type="paragraph" w:styleId="Footer">
    <w:name w:val="footer"/>
    <w:basedOn w:val="Normal"/>
    <w:link w:val="FooterChar"/>
    <w:uiPriority w:val="99"/>
    <w:unhideWhenUsed/>
    <w:rsid w:val="00340411"/>
    <w:pPr>
      <w:tabs>
        <w:tab w:val="center" w:pos="4320"/>
        <w:tab w:val="right" w:pos="8640"/>
      </w:tabs>
      <w:spacing w:after="0" w:line="240" w:lineRule="auto"/>
    </w:pPr>
  </w:style>
  <w:style w:type="character" w:customStyle="1" w:styleId="FooterChar">
    <w:name w:val="Footer Char"/>
    <w:basedOn w:val="DefaultParagraphFont"/>
    <w:link w:val="Footer"/>
    <w:uiPriority w:val="99"/>
    <w:rsid w:val="00340411"/>
  </w:style>
  <w:style w:type="character" w:styleId="PageNumber">
    <w:name w:val="page number"/>
    <w:basedOn w:val="DefaultParagraphFont"/>
    <w:uiPriority w:val="99"/>
    <w:semiHidden/>
    <w:unhideWhenUsed/>
    <w:rsid w:val="00250A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87530B"/>
  </w:style>
  <w:style w:type="paragraph" w:styleId="Heading1">
    <w:name w:val="heading 1"/>
    <w:basedOn w:val="Normal"/>
    <w:next w:val="Normal"/>
    <w:link w:val="Heading1Char"/>
    <w:uiPriority w:val="9"/>
    <w:qFormat/>
    <w:rsid w:val="003D26A3"/>
    <w:pPr>
      <w:spacing w:line="240" w:lineRule="auto"/>
      <w:outlineLvl w:val="0"/>
    </w:pPr>
    <w:rPr>
      <w:rFonts w:ascii="HelveticaNeue LT 75 Bold" w:eastAsia="Calibri" w:hAnsi="HelveticaNeue LT 75 Bold"/>
      <w:sz w:val="28"/>
      <w:szCs w:val="22"/>
      <w:lang w:eastAsia="en-US" w:bidi="en-US"/>
    </w:rPr>
  </w:style>
  <w:style w:type="paragraph" w:styleId="Heading2">
    <w:name w:val="heading 2"/>
    <w:basedOn w:val="Normal"/>
    <w:next w:val="Normal"/>
    <w:link w:val="Heading2Char"/>
    <w:uiPriority w:val="9"/>
    <w:semiHidden/>
    <w:unhideWhenUsed/>
    <w:qFormat/>
    <w:rsid w:val="003E2F2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0841"/>
    <w:rPr>
      <w:color w:val="0000FF" w:themeColor="hyperlink"/>
      <w:u w:val="single"/>
    </w:rPr>
  </w:style>
  <w:style w:type="paragraph" w:styleId="NoSpacing">
    <w:name w:val="No Spacing"/>
    <w:link w:val="NoSpacingChar"/>
    <w:uiPriority w:val="1"/>
    <w:qFormat/>
    <w:rsid w:val="000B6760"/>
    <w:pPr>
      <w:spacing w:after="0" w:line="240" w:lineRule="auto"/>
    </w:pPr>
    <w:rPr>
      <w:rFonts w:asciiTheme="minorHAnsi" w:hAnsiTheme="minorHAnsi" w:cstheme="minorBidi"/>
      <w:lang w:val="en-US" w:eastAsia="en-US"/>
    </w:rPr>
  </w:style>
  <w:style w:type="paragraph" w:styleId="BodyText">
    <w:name w:val="Body Text"/>
    <w:basedOn w:val="Normal"/>
    <w:link w:val="BodyTextChar"/>
    <w:uiPriority w:val="1"/>
    <w:qFormat/>
    <w:rsid w:val="0047192A"/>
    <w:pPr>
      <w:widowControl w:val="0"/>
      <w:spacing w:after="0" w:line="240" w:lineRule="auto"/>
      <w:ind w:left="100"/>
    </w:pPr>
    <w:rPr>
      <w:rFonts w:ascii="Arial" w:eastAsia="Arial" w:hAnsi="Arial" w:cstheme="minorBidi"/>
      <w:sz w:val="22"/>
      <w:szCs w:val="22"/>
      <w:lang w:val="en-US" w:eastAsia="en-US"/>
    </w:rPr>
  </w:style>
  <w:style w:type="character" w:customStyle="1" w:styleId="BodyTextChar">
    <w:name w:val="Body Text Char"/>
    <w:basedOn w:val="DefaultParagraphFont"/>
    <w:link w:val="BodyText"/>
    <w:uiPriority w:val="1"/>
    <w:rsid w:val="0047192A"/>
    <w:rPr>
      <w:rFonts w:ascii="Arial" w:eastAsia="Arial" w:hAnsi="Arial" w:cstheme="minorBidi"/>
      <w:sz w:val="22"/>
      <w:szCs w:val="22"/>
      <w:lang w:val="en-US" w:eastAsia="en-US"/>
    </w:rPr>
  </w:style>
  <w:style w:type="character" w:customStyle="1" w:styleId="apple-style-span">
    <w:name w:val="apple-style-span"/>
    <w:basedOn w:val="DefaultParagraphFont"/>
    <w:rsid w:val="00690F5D"/>
  </w:style>
  <w:style w:type="character" w:styleId="FollowedHyperlink">
    <w:name w:val="FollowedHyperlink"/>
    <w:basedOn w:val="DefaultParagraphFont"/>
    <w:uiPriority w:val="99"/>
    <w:semiHidden/>
    <w:unhideWhenUsed/>
    <w:rsid w:val="00D22D75"/>
    <w:rPr>
      <w:color w:val="800080" w:themeColor="followedHyperlink"/>
      <w:u w:val="single"/>
    </w:rPr>
  </w:style>
  <w:style w:type="paragraph" w:customStyle="1" w:styleId="Default">
    <w:name w:val="Default"/>
    <w:rsid w:val="005952ED"/>
    <w:pPr>
      <w:autoSpaceDE w:val="0"/>
      <w:autoSpaceDN w:val="0"/>
      <w:adjustRightInd w:val="0"/>
      <w:spacing w:after="0" w:line="240" w:lineRule="auto"/>
    </w:pPr>
    <w:rPr>
      <w:rFonts w:ascii="Calibri" w:eastAsiaTheme="minorHAnsi" w:hAnsi="Calibri" w:cs="Calibri"/>
      <w:color w:val="000000"/>
      <w:lang w:eastAsia="en-US"/>
    </w:rPr>
  </w:style>
  <w:style w:type="paragraph" w:styleId="ListParagraph">
    <w:name w:val="List Paragraph"/>
    <w:basedOn w:val="Normal"/>
    <w:uiPriority w:val="34"/>
    <w:qFormat/>
    <w:rsid w:val="00D960E9"/>
    <w:pPr>
      <w:spacing w:after="0" w:line="240" w:lineRule="auto"/>
      <w:ind w:left="720"/>
      <w:contextualSpacing/>
    </w:pPr>
    <w:rPr>
      <w:rFonts w:eastAsia="Times New Roman"/>
      <w:szCs w:val="20"/>
      <w:lang w:val="fr-CA" w:eastAsia="fr-FR"/>
    </w:rPr>
  </w:style>
  <w:style w:type="character" w:styleId="CommentReference">
    <w:name w:val="annotation reference"/>
    <w:uiPriority w:val="99"/>
    <w:semiHidden/>
    <w:unhideWhenUsed/>
    <w:rsid w:val="00C87BEC"/>
    <w:rPr>
      <w:sz w:val="16"/>
      <w:szCs w:val="16"/>
    </w:rPr>
  </w:style>
  <w:style w:type="paragraph" w:styleId="PlainText">
    <w:name w:val="Plain Text"/>
    <w:basedOn w:val="Normal"/>
    <w:link w:val="PlainTextChar"/>
    <w:uiPriority w:val="99"/>
    <w:semiHidden/>
    <w:unhideWhenUsed/>
    <w:rsid w:val="00567A61"/>
    <w:pPr>
      <w:spacing w:after="0" w:line="240" w:lineRule="auto"/>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567A61"/>
    <w:rPr>
      <w:rFonts w:ascii="Calibri" w:eastAsiaTheme="minorHAnsi" w:hAnsi="Calibri" w:cstheme="minorBidi"/>
      <w:sz w:val="22"/>
      <w:szCs w:val="21"/>
      <w:lang w:eastAsia="en-US"/>
    </w:rPr>
  </w:style>
  <w:style w:type="paragraph" w:styleId="NormalWeb">
    <w:name w:val="Normal (Web)"/>
    <w:basedOn w:val="Normal"/>
    <w:uiPriority w:val="99"/>
    <w:rsid w:val="00D1463B"/>
    <w:pPr>
      <w:spacing w:before="100" w:beforeAutospacing="1" w:after="100" w:afterAutospacing="1" w:line="240" w:lineRule="auto"/>
    </w:pPr>
    <w:rPr>
      <w:rFonts w:ascii="Calibri" w:eastAsia="Times New Roman" w:hAnsi="Calibri"/>
      <w:lang w:val="en-US" w:eastAsia="en-US"/>
    </w:rPr>
  </w:style>
  <w:style w:type="character" w:customStyle="1" w:styleId="Heading1Char">
    <w:name w:val="Heading 1 Char"/>
    <w:basedOn w:val="DefaultParagraphFont"/>
    <w:link w:val="Heading1"/>
    <w:uiPriority w:val="9"/>
    <w:rsid w:val="003D26A3"/>
    <w:rPr>
      <w:rFonts w:ascii="HelveticaNeue LT 75 Bold" w:eastAsia="Calibri" w:hAnsi="HelveticaNeue LT 75 Bold"/>
      <w:sz w:val="28"/>
      <w:szCs w:val="22"/>
      <w:lang w:eastAsia="en-US" w:bidi="en-US"/>
    </w:rPr>
  </w:style>
  <w:style w:type="character" w:styleId="Strong">
    <w:name w:val="Strong"/>
    <w:basedOn w:val="DefaultParagraphFont"/>
    <w:uiPriority w:val="22"/>
    <w:qFormat/>
    <w:rsid w:val="00EA2D84"/>
    <w:rPr>
      <w:b/>
      <w:bCs/>
    </w:rPr>
  </w:style>
  <w:style w:type="character" w:customStyle="1" w:styleId="apple-converted-space">
    <w:name w:val="apple-converted-space"/>
    <w:basedOn w:val="DefaultParagraphFont"/>
    <w:rsid w:val="00EA2D84"/>
  </w:style>
  <w:style w:type="character" w:styleId="BookTitle">
    <w:name w:val="Book Title"/>
    <w:basedOn w:val="DefaultParagraphFont"/>
    <w:qFormat/>
    <w:rsid w:val="00481C00"/>
    <w:rPr>
      <w:rFonts w:ascii="Calibri" w:eastAsia="MS ????" w:hAnsi="Calibri" w:cs="Times New Roman"/>
      <w:i/>
      <w:sz w:val="20"/>
    </w:rPr>
  </w:style>
  <w:style w:type="paragraph" w:customStyle="1" w:styleId="APABody">
    <w:name w:val="APA Body"/>
    <w:basedOn w:val="Normal"/>
    <w:link w:val="APABodyChar1"/>
    <w:uiPriority w:val="99"/>
    <w:qFormat/>
    <w:rsid w:val="00A970F6"/>
    <w:pPr>
      <w:spacing w:after="0" w:line="480" w:lineRule="auto"/>
      <w:ind w:firstLine="720"/>
    </w:pPr>
    <w:rPr>
      <w:rFonts w:eastAsia="Calibri"/>
      <w:lang w:eastAsia="en-US"/>
    </w:rPr>
  </w:style>
  <w:style w:type="character" w:customStyle="1" w:styleId="APABodyChar1">
    <w:name w:val="APA Body Char1"/>
    <w:basedOn w:val="DefaultParagraphFont"/>
    <w:link w:val="APABody"/>
    <w:uiPriority w:val="99"/>
    <w:rsid w:val="00A970F6"/>
    <w:rPr>
      <w:rFonts w:eastAsia="Calibri"/>
      <w:lang w:eastAsia="en-US"/>
    </w:rPr>
  </w:style>
  <w:style w:type="paragraph" w:customStyle="1" w:styleId="APAH1">
    <w:name w:val="APA H1"/>
    <w:basedOn w:val="APABody"/>
    <w:link w:val="APAH1Char"/>
    <w:qFormat/>
    <w:rsid w:val="00A970F6"/>
    <w:pPr>
      <w:ind w:firstLine="0"/>
      <w:jc w:val="center"/>
    </w:pPr>
    <w:rPr>
      <w:b/>
    </w:rPr>
  </w:style>
  <w:style w:type="character" w:customStyle="1" w:styleId="APAH1Char">
    <w:name w:val="APA H1 Char"/>
    <w:basedOn w:val="APABodyChar1"/>
    <w:link w:val="APAH1"/>
    <w:rsid w:val="00A970F6"/>
    <w:rPr>
      <w:rFonts w:eastAsia="Calibri"/>
      <w:b/>
      <w:lang w:eastAsia="en-US"/>
    </w:rPr>
  </w:style>
  <w:style w:type="character" w:customStyle="1" w:styleId="NoSpacingChar">
    <w:name w:val="No Spacing Char"/>
    <w:basedOn w:val="DefaultParagraphFont"/>
    <w:link w:val="NoSpacing"/>
    <w:uiPriority w:val="1"/>
    <w:rsid w:val="00422D2D"/>
    <w:rPr>
      <w:rFonts w:asciiTheme="minorHAnsi" w:hAnsiTheme="minorHAnsi" w:cstheme="minorBidi"/>
      <w:lang w:val="en-US" w:eastAsia="en-US"/>
    </w:rPr>
  </w:style>
  <w:style w:type="character" w:customStyle="1" w:styleId="Heading2Char">
    <w:name w:val="Heading 2 Char"/>
    <w:basedOn w:val="DefaultParagraphFont"/>
    <w:link w:val="Heading2"/>
    <w:uiPriority w:val="9"/>
    <w:semiHidden/>
    <w:rsid w:val="003E2F2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4041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40411"/>
    <w:rPr>
      <w:rFonts w:ascii="Lucida Grande" w:hAnsi="Lucida Grande" w:cs="Lucida Grande"/>
      <w:sz w:val="18"/>
      <w:szCs w:val="18"/>
    </w:rPr>
  </w:style>
  <w:style w:type="paragraph" w:styleId="Header">
    <w:name w:val="header"/>
    <w:basedOn w:val="Normal"/>
    <w:link w:val="HeaderChar"/>
    <w:uiPriority w:val="99"/>
    <w:unhideWhenUsed/>
    <w:rsid w:val="00340411"/>
    <w:pPr>
      <w:tabs>
        <w:tab w:val="center" w:pos="4320"/>
        <w:tab w:val="right" w:pos="8640"/>
      </w:tabs>
      <w:spacing w:after="0" w:line="240" w:lineRule="auto"/>
    </w:pPr>
  </w:style>
  <w:style w:type="character" w:customStyle="1" w:styleId="HeaderChar">
    <w:name w:val="Header Char"/>
    <w:basedOn w:val="DefaultParagraphFont"/>
    <w:link w:val="Header"/>
    <w:uiPriority w:val="99"/>
    <w:rsid w:val="00340411"/>
  </w:style>
  <w:style w:type="paragraph" w:styleId="Footer">
    <w:name w:val="footer"/>
    <w:basedOn w:val="Normal"/>
    <w:link w:val="FooterChar"/>
    <w:uiPriority w:val="99"/>
    <w:unhideWhenUsed/>
    <w:rsid w:val="00340411"/>
    <w:pPr>
      <w:tabs>
        <w:tab w:val="center" w:pos="4320"/>
        <w:tab w:val="right" w:pos="8640"/>
      </w:tabs>
      <w:spacing w:after="0" w:line="240" w:lineRule="auto"/>
    </w:pPr>
  </w:style>
  <w:style w:type="character" w:customStyle="1" w:styleId="FooterChar">
    <w:name w:val="Footer Char"/>
    <w:basedOn w:val="DefaultParagraphFont"/>
    <w:link w:val="Footer"/>
    <w:uiPriority w:val="99"/>
    <w:rsid w:val="00340411"/>
  </w:style>
  <w:style w:type="character" w:styleId="PageNumber">
    <w:name w:val="page number"/>
    <w:basedOn w:val="DefaultParagraphFont"/>
    <w:uiPriority w:val="99"/>
    <w:semiHidden/>
    <w:unhideWhenUsed/>
    <w:rsid w:val="00250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ristopher.bean@adelaide.edu.au" TargetMode="External"/><Relationship Id="rId18" Type="http://schemas.openxmlformats.org/officeDocument/2006/relationships/hyperlink" Target="mailto:pbento@deakin.edu.au" TargetMode="External"/><Relationship Id="rId26" Type="http://schemas.openxmlformats.org/officeDocument/2006/relationships/hyperlink" Target="mailto:anna.churhansen@adelaide.edu.au" TargetMode="External"/><Relationship Id="rId39" Type="http://schemas.openxmlformats.org/officeDocument/2006/relationships/hyperlink" Target="mailto:julie.hepworth@qut.edu.au" TargetMode="External"/><Relationship Id="rId21" Type="http://schemas.openxmlformats.org/officeDocument/2006/relationships/hyperlink" Target="mailto:Ron.Borland@cancervic.org.au" TargetMode="External"/><Relationship Id="rId34" Type="http://schemas.openxmlformats.org/officeDocument/2006/relationships/hyperlink" Target="mailto:reception@voiceconnection.com.au" TargetMode="External"/><Relationship Id="rId42" Type="http://schemas.openxmlformats.org/officeDocument/2006/relationships/hyperlink" Target="mailto:karen.linehan@student.adelaide.edu.au" TargetMode="External"/><Relationship Id="rId47" Type="http://schemas.openxmlformats.org/officeDocument/2006/relationships/hyperlink" Target="mailto:crystal.mcphee@deakin.edu.au" TargetMode="External"/><Relationship Id="rId50" Type="http://schemas.openxmlformats.org/officeDocument/2006/relationships/hyperlink" Target="mailto:melissa.opolski@gmail.com" TargetMode="External"/><Relationship Id="rId55" Type="http://schemas.openxmlformats.org/officeDocument/2006/relationships/hyperlink" Target="mailto:sandy.sacre@healthecare.com.au" TargetMode="External"/><Relationship Id="rId63" Type="http://schemas.openxmlformats.org/officeDocument/2006/relationships/footer" Target="footer2.xml"/><Relationship Id="rId68" Type="http://schemas.openxmlformats.org/officeDocument/2006/relationships/hyperlink" Target="mailto:jordana.mcloone@unsw.edu.au" TargetMode="External"/><Relationship Id="rId7" Type="http://schemas.openxmlformats.org/officeDocument/2006/relationships/endnotes" Target="endnotes.xml"/><Relationship Id="rId71" Type="http://schemas.openxmlformats.org/officeDocument/2006/relationships/hyperlink" Target="mailto:c.signorelli@unsw,edu.au" TargetMode="External"/><Relationship Id="rId2" Type="http://schemas.openxmlformats.org/officeDocument/2006/relationships/styles" Target="styles.xml"/><Relationship Id="rId16" Type="http://schemas.openxmlformats.org/officeDocument/2006/relationships/hyperlink" Target="mailto:linda.beeney@sydney.edu.au" TargetMode="External"/><Relationship Id="rId29" Type="http://schemas.openxmlformats.org/officeDocument/2006/relationships/hyperlink" Target="mailto:sarity.dodson@deakin.edu.au" TargetMode="External"/><Relationship Id="rId11" Type="http://schemas.openxmlformats.org/officeDocument/2006/relationships/hyperlink" Target="mailto:nafisa.asif@yahoo.com.au" TargetMode="External"/><Relationship Id="rId24" Type="http://schemas.openxmlformats.org/officeDocument/2006/relationships/hyperlink" Target="mailto:ljbru@deakin.edu.au" TargetMode="External"/><Relationship Id="rId32" Type="http://schemas.openxmlformats.org/officeDocument/2006/relationships/hyperlink" Target="mailto:cassandra.gist@cqumail.com" TargetMode="External"/><Relationship Id="rId37" Type="http://schemas.openxmlformats.org/officeDocument/2006/relationships/hyperlink" Target="mailto:ejl.harvey@bigpond.com" TargetMode="External"/><Relationship Id="rId40" Type="http://schemas.openxmlformats.org/officeDocument/2006/relationships/hyperlink" Target="mailto:Christopher.Kilby@mq.edu.au" TargetMode="External"/><Relationship Id="rId45" Type="http://schemas.openxmlformats.org/officeDocument/2006/relationships/hyperlink" Target="mailto:clare.mcguiness@adelaide.edu.au" TargetMode="External"/><Relationship Id="rId53" Type="http://schemas.openxmlformats.org/officeDocument/2006/relationships/hyperlink" Target="mailto:lpre@deakin.edu.au" TargetMode="External"/><Relationship Id="rId58" Type="http://schemas.openxmlformats.org/officeDocument/2006/relationships/hyperlink" Target="mailto:dan.vandenhoek@deakin.edu.au" TargetMode="External"/><Relationship Id="rId66" Type="http://schemas.openxmlformats.org/officeDocument/2006/relationships/hyperlink" Target="mailto:h.gridley@psychology.org.au" TargetMode="External"/><Relationship Id="rId5" Type="http://schemas.openxmlformats.org/officeDocument/2006/relationships/webSettings" Target="webSettings.xml"/><Relationship Id="rId15" Type="http://schemas.openxmlformats.org/officeDocument/2006/relationships/hyperlink" Target="mailto:christopher.bean@adelaide.edu.au" TargetMode="External"/><Relationship Id="rId23" Type="http://schemas.openxmlformats.org/officeDocument/2006/relationships/hyperlink" Target="mailto:tiffany.brooks@maxsolutions.com.au" TargetMode="External"/><Relationship Id="rId28" Type="http://schemas.openxmlformats.org/officeDocument/2006/relationships/hyperlink" Target="mailto:jdelarue@brisyouth.org" TargetMode="External"/><Relationship Id="rId36" Type="http://schemas.openxmlformats.org/officeDocument/2006/relationships/hyperlink" Target="mailto:kyra.hamilton@griffith.edu.au" TargetMode="External"/><Relationship Id="rId49" Type="http://schemas.openxmlformats.org/officeDocument/2006/relationships/hyperlink" Target="mailto:ellie.newman@connect.qut.edu.au" TargetMode="External"/><Relationship Id="rId57" Type="http://schemas.openxmlformats.org/officeDocument/2006/relationships/hyperlink" Target="mailto:Gemma.Tatangelo@acu.edu.au" TargetMode="External"/><Relationship Id="rId61" Type="http://schemas.openxmlformats.org/officeDocument/2006/relationships/header" Target="header1.xml"/><Relationship Id="rId10" Type="http://schemas.openxmlformats.org/officeDocument/2006/relationships/hyperlink" Target="http://www.tandf.co.uk/journals/titles/17437199.asp" TargetMode="External"/><Relationship Id="rId19" Type="http://schemas.openxmlformats.org/officeDocument/2006/relationships/hyperlink" Target="mailto:nbla6536@uni.sydney.edu.au" TargetMode="External"/><Relationship Id="rId31" Type="http://schemas.openxmlformats.org/officeDocument/2006/relationships/hyperlink" Target="mailto:cathy.ebert@gmail.com" TargetMode="External"/><Relationship Id="rId44" Type="http://schemas.openxmlformats.org/officeDocument/2006/relationships/hyperlink" Target="mailto:mairtin@uow.edu.au" TargetMode="External"/><Relationship Id="rId52" Type="http://schemas.openxmlformats.org/officeDocument/2006/relationships/hyperlink" Target="mailto:Pandora.patterson@canteen.org.au" TargetMode="External"/><Relationship Id="rId60" Type="http://schemas.openxmlformats.org/officeDocument/2006/relationships/hyperlink" Target="mailto:eva.yuen@deakin.edu.au" TargetMode="External"/><Relationship Id="rId65" Type="http://schemas.openxmlformats.org/officeDocument/2006/relationships/hyperlink" Target="mailto:h.gridley@psychology.org.au"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hps.net/" TargetMode="External"/><Relationship Id="rId14" Type="http://schemas.openxmlformats.org/officeDocument/2006/relationships/hyperlink" Target="mailto:christopher.bean@adelaide.edu.au" TargetMode="External"/><Relationship Id="rId22" Type="http://schemas.openxmlformats.org/officeDocument/2006/relationships/hyperlink" Target="mailto:Joanne.Brooker@monash.edu" TargetMode="External"/><Relationship Id="rId27" Type="http://schemas.openxmlformats.org/officeDocument/2006/relationships/hyperlink" Target="mailto:Catherine.Counnaughton@acu.edu.au" TargetMode="External"/><Relationship Id="rId30" Type="http://schemas.openxmlformats.org/officeDocument/2006/relationships/hyperlink" Target="mailto:rachel.waller@deakin.edu.au" TargetMode="External"/><Relationship Id="rId35" Type="http://schemas.openxmlformats.org/officeDocument/2006/relationships/hyperlink" Target="mailto:martin.hagger@curtin.edu.au" TargetMode="External"/><Relationship Id="rId43" Type="http://schemas.openxmlformats.org/officeDocument/2006/relationships/hyperlink" Target="mailto:karen.linehan@student.adelaide.edu.au" TargetMode="External"/><Relationship Id="rId48" Type="http://schemas.openxmlformats.org/officeDocument/2006/relationships/hyperlink" Target="mailto:miranda@counsellingplace.com.au" TargetMode="External"/><Relationship Id="rId56" Type="http://schemas.openxmlformats.org/officeDocument/2006/relationships/hyperlink" Target="mailto:laura-kate.shaw@mq.edu.au" TargetMode="External"/><Relationship Id="rId64" Type="http://schemas.openxmlformats.org/officeDocument/2006/relationships/hyperlink" Target="mailto:h.gridley@psychology.org.au" TargetMode="External"/><Relationship Id="rId69" Type="http://schemas.openxmlformats.org/officeDocument/2006/relationships/hyperlink" Target="mailto:ursula@unsw.edu.au" TargetMode="External"/><Relationship Id="rId8" Type="http://schemas.openxmlformats.org/officeDocument/2006/relationships/image" Target="media/image1.jpeg"/><Relationship Id="rId51" Type="http://schemas.openxmlformats.org/officeDocument/2006/relationships/hyperlink" Target="mailto:tnosicka@deakin.edu.au" TargetMode="External"/><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mailto:tabs.basit@iuih.org.au" TargetMode="External"/><Relationship Id="rId17" Type="http://schemas.openxmlformats.org/officeDocument/2006/relationships/hyperlink" Target="mailto:j.ben_meftah@lumc.nl" TargetMode="External"/><Relationship Id="rId25" Type="http://schemas.openxmlformats.org/officeDocument/2006/relationships/hyperlink" Target="mailto:Janine.chapman@flinders.edu.au" TargetMode="External"/><Relationship Id="rId33" Type="http://schemas.openxmlformats.org/officeDocument/2006/relationships/hyperlink" Target="mailto:rita.george@deakin.edu.au" TargetMode="External"/><Relationship Id="rId38" Type="http://schemas.openxmlformats.org/officeDocument/2006/relationships/hyperlink" Target="mailto:Julie.Hepworth@qut.edu.au" TargetMode="External"/><Relationship Id="rId46" Type="http://schemas.openxmlformats.org/officeDocument/2006/relationships/hyperlink" Target="mailto:crystal.mcphee@deakin.edu.au" TargetMode="External"/><Relationship Id="rId59" Type="http://schemas.openxmlformats.org/officeDocument/2006/relationships/hyperlink" Target="mailto:anthony.winefield@unisa.edu.au" TargetMode="External"/><Relationship Id="rId67" Type="http://schemas.openxmlformats.org/officeDocument/2006/relationships/hyperlink" Target="mailto:l.roufeil@psychology.org.au" TargetMode="External"/><Relationship Id="rId20" Type="http://schemas.openxmlformats.org/officeDocument/2006/relationships/hyperlink" Target="mailto:uqeblac3@uq.edu.au" TargetMode="External"/><Relationship Id="rId41" Type="http://schemas.openxmlformats.org/officeDocument/2006/relationships/hyperlink" Target="mailto:jklee@uow.edu.au" TargetMode="External"/><Relationship Id="rId54" Type="http://schemas.openxmlformats.org/officeDocument/2006/relationships/hyperlink" Target="mailto:ivanka.prichard@flinders.edu.au" TargetMode="External"/><Relationship Id="rId62" Type="http://schemas.openxmlformats.org/officeDocument/2006/relationships/footer" Target="footer1.xml"/><Relationship Id="rId70" Type="http://schemas.openxmlformats.org/officeDocument/2006/relationships/hyperlink" Target="mailto:c.wakefield@unsw.edu.au" TargetMode="External"/><Relationship Id="rId1" Type="http://schemas.openxmlformats.org/officeDocument/2006/relationships/numbering" Target="numbering.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26468</Words>
  <Characters>150871</Characters>
  <Application>Microsoft Office Word</Application>
  <DocSecurity>4</DocSecurity>
  <Lines>1257</Lines>
  <Paragraphs>353</Paragraphs>
  <ScaleCrop>false</ScaleCrop>
  <HeadingPairs>
    <vt:vector size="2" baseType="variant">
      <vt:variant>
        <vt:lpstr>Title</vt:lpstr>
      </vt:variant>
      <vt:variant>
        <vt:i4>1</vt:i4>
      </vt:variant>
    </vt:vector>
  </HeadingPairs>
  <TitlesOfParts>
    <vt:vector size="1" baseType="lpstr">
      <vt:lpstr/>
    </vt:vector>
  </TitlesOfParts>
  <Company>Australian Psychological Society Ltd.</Company>
  <LinksUpToDate>false</LinksUpToDate>
  <CharactersWithSpaces>176986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dc:creator>
  <cp:lastModifiedBy>Dr Mike Shelley</cp:lastModifiedBy>
  <cp:revision>2</cp:revision>
  <cp:lastPrinted>2015-03-13T06:11:00Z</cp:lastPrinted>
  <dcterms:created xsi:type="dcterms:W3CDTF">2015-03-19T21:46:00Z</dcterms:created>
  <dcterms:modified xsi:type="dcterms:W3CDTF">2015-03-19T21:46:00Z</dcterms:modified>
</cp:coreProperties>
</file>